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  <w:sectPr>
          <w:pgSz w:h="16837" w:w="11905" w:orient="portrait"/>
          <w:pgMar w:bottom="0" w:top="0" w:left="0" w:right="0" w:header="0" w:footer="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  <w:sectPr>
          <w:type w:val="continuous"/>
          <w:pgSz w:h="16837" w:w="11905" w:orient="portrait"/>
          <w:pgMar w:bottom="0" w:top="0" w:left="0" w:right="0" w:header="0" w:foot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  <w:sectPr>
          <w:type w:val="continuous"/>
          <w:pgSz w:h="16837" w:w="11905" w:orient="portrait"/>
          <w:pgMar w:bottom="0" w:top="0" w:left="0" w:right="0" w:header="0" w:foot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  <w:sectPr>
          <w:type w:val="continuous"/>
          <w:pgSz w:h="16837" w:w="11905" w:orient="portrait"/>
          <w:pgMar w:bottom="0" w:top="0" w:left="0" w:right="0" w:header="0" w:foot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  <w:sectPr>
          <w:type w:val="continuous"/>
          <w:pgSz w:h="16837" w:w="11905" w:orient="portrait"/>
          <w:pgMar w:bottom="0" w:top="0" w:left="0" w:right="0" w:header="0" w:foot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pos="2712"/>
          <w:tab w:val="center" w:pos="4512"/>
        </w:tabs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highlight w:val="whit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highlight w:val="white"/>
          <w:rtl w:val="0"/>
        </w:rPr>
        <w:t xml:space="preserve">EKOPADOMES sēdes protokols</w:t>
      </w:r>
    </w:p>
    <w:p w:rsidR="00000000" w:rsidDel="00000000" w:rsidP="00000000" w:rsidRDefault="00000000" w:rsidRPr="00000000" w14:paraId="0000000D">
      <w:pPr>
        <w:tabs>
          <w:tab w:val="left" w:pos="2712"/>
          <w:tab w:val="center" w:pos="4512"/>
        </w:tabs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white"/>
          <w:rtl w:val="0"/>
        </w:rPr>
        <w:t xml:space="preserve">Vieta: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white"/>
          <w:rtl w:val="0"/>
        </w:rPr>
        <w:t xml:space="preserve">Datums: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i w:val="1"/>
          <w:color w:val="222222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white"/>
          <w:rtl w:val="0"/>
        </w:rPr>
        <w:t xml:space="preserve">Laiks: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222"/>
          <w:highlight w:val="white"/>
          <w:rtl w:val="0"/>
        </w:rPr>
        <w:t xml:space="preserve"> (pulksteņa)</w:t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white"/>
          <w:rtl w:val="0"/>
        </w:rPr>
        <w:t xml:space="preserve">Sēdi vada:</w:t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white"/>
          <w:rtl w:val="0"/>
        </w:rPr>
        <w:t xml:space="preserve">Sēdē piedalās:</w:t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white"/>
          <w:rtl w:val="0"/>
        </w:rPr>
        <w:t xml:space="preserve">Sēdē nepiedalās:</w:t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white"/>
          <w:rtl w:val="0"/>
        </w:rPr>
        <w:t xml:space="preserve">Sēdi protokolē:</w:t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white"/>
          <w:rtl w:val="0"/>
        </w:rPr>
        <w:t xml:space="preserve">Darba kārtība/izskatāmie jautājumi:</w:t>
      </w:r>
    </w:p>
    <w:p w:rsidR="00000000" w:rsidDel="00000000" w:rsidP="00000000" w:rsidRDefault="00000000" w:rsidRPr="00000000" w14:paraId="0000001E">
      <w:pPr>
        <w:jc w:val="both"/>
        <w:rPr>
          <w:rFonts w:ascii="Times New Roman" w:cs="Times New Roman" w:eastAsia="Times New Roman" w:hAnsi="Times New Roman"/>
          <w:i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  <w:rtl w:val="0"/>
        </w:rPr>
        <w:t xml:space="preserve">…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  <w:rtl w:val="0"/>
        </w:rPr>
        <w:t xml:space="preserve">…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  <w:rtl w:val="0"/>
        </w:rPr>
        <w:t xml:space="preserve">…</w:t>
      </w:r>
    </w:p>
    <w:p w:rsidR="00000000" w:rsidDel="00000000" w:rsidP="00000000" w:rsidRDefault="00000000" w:rsidRPr="00000000" w14:paraId="00000022">
      <w:pPr>
        <w:jc w:val="both"/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yellow"/>
          <w:rtl w:val="0"/>
        </w:rPr>
        <w:t xml:space="preserve">[Aprakstu par sēdi atspoguļo minot V.Uzvārds, kurš izsakās. Jāpieraksta visi izteiktie viedokļi konkrētā jautājumā. Noslēgumā  pieņem lēmumu.]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Times New Roman" w:cs="Times New Roman" w:eastAsia="Times New Roman" w:hAnsi="Times New Roman"/>
          <w:color w:val="222222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yellow"/>
          <w:rtl w:val="0"/>
        </w:rPr>
        <w:t xml:space="preserve">[Sagatavo nākamos plānotos uzdevumus.]</w:t>
      </w:r>
    </w:p>
    <w:p w:rsidR="00000000" w:rsidDel="00000000" w:rsidP="00000000" w:rsidRDefault="00000000" w:rsidRPr="00000000" w14:paraId="00000026">
      <w:pPr>
        <w:jc w:val="both"/>
        <w:rPr>
          <w:rFonts w:ascii="Times New Roman" w:cs="Times New Roman" w:eastAsia="Times New Roman" w:hAnsi="Times New Roman"/>
          <w:color w:val="2222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yellow"/>
          <w:rtl w:val="0"/>
        </w:rPr>
        <w:t xml:space="preserve">[Vienošanās par nākamās sēdes vietu, datumu un laiku.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white"/>
          <w:rtl w:val="0"/>
        </w:rPr>
        <w:t xml:space="preserve">]</w:t>
      </w:r>
    </w:p>
    <w:p w:rsidR="00000000" w:rsidDel="00000000" w:rsidP="00000000" w:rsidRDefault="00000000" w:rsidRPr="00000000" w14:paraId="00000028">
      <w:pPr>
        <w:jc w:val="both"/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rFonts w:ascii="Times New Roman" w:cs="Times New Roman" w:eastAsia="Times New Roman" w:hAnsi="Times New Roman"/>
          <w:i w:val="1"/>
          <w:color w:val="222222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white"/>
          <w:rtl w:val="0"/>
        </w:rPr>
        <w:t xml:space="preserve">Sēde beidzas: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222"/>
          <w:highlight w:val="white"/>
          <w:rtl w:val="0"/>
        </w:rPr>
        <w:t xml:space="preserve">(pulksteņa laiks)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i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yellow"/>
          <w:rtl w:val="0"/>
        </w:rPr>
        <w:t xml:space="preserve">[Vadītāja paraksts un atšifrējums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white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white"/>
          <w:rtl w:val="0"/>
        </w:rPr>
        <w:t xml:space="preserve">*ar dzeltenu iekrāsotie lauki atspoguļo protokolā iekļaujamo informāciju.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highlight w:val="white"/>
          <w:rtl w:val="0"/>
        </w:rPr>
        <w:t xml:space="preserve">Piemēri un skaidrojumi, lai sagatavotos sēdei, tās saturs, norise un būtiskas nianses</w:t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67.0" w:type="dxa"/>
        <w:jc w:val="left"/>
        <w:tblInd w:w="-57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13"/>
        <w:gridCol w:w="7654"/>
        <w:tblGridChange w:id="0">
          <w:tblGrid>
            <w:gridCol w:w="2813"/>
            <w:gridCol w:w="76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spacing w:after="120" w:before="12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Ekopadomes sēžu darbības kārtība/plāns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4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Datums, vieta un laiks (pulksteņa), kad notiek sēde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Sēdes vadītājs – vai sēdi vienmēr vada viens vadītājs (vai dalībnieki rotē). Vai vairumā gadījumu sēdes vada skolēni.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a6a6a6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Ekopadomes dalībnieki, kuri piedalās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(vārds uzvārds)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a6a6a6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Ekopadomes dalībnieki, kuri nepiedalās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(vārds uzvārds)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a6a6a6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Sēdes protokolētājs (kurš ieraksta/pieraksta sēdes gaitu un pēc tam sagatavo aprakstu)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a6a6a6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Darba kārtība (pēc kārtas sarakstīti plānotie izskatāmie jautājumi)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a6a6a6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Sēdes norise: notikušā izvērtēšana un ideju apkopošana. Sēdē ir iekļauta izvērtējuma sadaļa (secinājumi), pieņemtie lēmumi (nolemtais). Var izlemt, vai lēmumu pieņemšana notiek pēc katra izskatāmā jautājuma, vai tas tiek darīts sēdes noslēgumā.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a6a6a6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Sagatavo nākamos plānotos uzdevumus, atbildīgos un termiņu. Skat. tabulu zemāk.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a6a6a6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Nākamās sēdes (laiks, datums vieta, ja izmaiņas, kurš un kā tās paziņo visiem Ekopadomes dalībniekiem).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4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a6a6a6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Sēdes vadītāja paraksts un atšifrējums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(vārds, uzvārds)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spacing w:after="120" w:before="12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Uzdevumi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7954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1402"/>
              <w:gridCol w:w="4857"/>
              <w:gridCol w:w="1396"/>
              <w:gridCol w:w="299"/>
              <w:tblGridChange w:id="0">
                <w:tblGrid>
                  <w:gridCol w:w="1402"/>
                  <w:gridCol w:w="4857"/>
                  <w:gridCol w:w="1396"/>
                  <w:gridCol w:w="299"/>
                </w:tblGrid>
              </w:tblGridChange>
            </w:tblGrid>
            <w:tr>
              <w:trPr>
                <w:cantSplit w:val="0"/>
                <w:trHeight w:val="373" w:hRule="atLeast"/>
                <w:tblHeader w:val="0"/>
              </w:trPr>
              <w:tc>
                <w:tcPr/>
                <w:p w:rsidR="00000000" w:rsidDel="00000000" w:rsidP="00000000" w:rsidRDefault="00000000" w:rsidRPr="00000000" w14:paraId="00000046">
                  <w:pPr>
                    <w:spacing w:after="120" w:before="120" w:lineRule="auto"/>
                    <w:jc w:val="both"/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rtl w:val="0"/>
                    </w:rPr>
                    <w:t xml:space="preserve">Atbildīgais</w:t>
                  </w:r>
                </w:p>
              </w:tc>
              <w:tc>
                <w:tcPr/>
                <w:p w:rsidR="00000000" w:rsidDel="00000000" w:rsidP="00000000" w:rsidRDefault="00000000" w:rsidRPr="00000000" w14:paraId="00000047">
                  <w:pPr>
                    <w:spacing w:after="120" w:before="120" w:lineRule="auto"/>
                    <w:jc w:val="both"/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rtl w:val="0"/>
                    </w:rPr>
                    <w:t xml:space="preserve">Uzdevums</w:t>
                  </w:r>
                </w:p>
              </w:tc>
              <w:tc>
                <w:tcPr/>
                <w:p w:rsidR="00000000" w:rsidDel="00000000" w:rsidP="00000000" w:rsidRDefault="00000000" w:rsidRPr="00000000" w14:paraId="00000048">
                  <w:pPr>
                    <w:spacing w:after="120" w:before="120" w:lineRule="auto"/>
                    <w:jc w:val="both"/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rtl w:val="0"/>
                    </w:rPr>
                    <w:t xml:space="preserve">Termiņš līdz kuram jāveic</w:t>
                  </w:r>
                </w:p>
              </w:tc>
            </w:tr>
            <w:tr>
              <w:trPr>
                <w:cantSplit w:val="0"/>
                <w:trHeight w:val="661" w:hRule="atLeast"/>
                <w:tblHeader w:val="0"/>
              </w:trPr>
              <w:tc>
                <w:tcPr/>
                <w:p w:rsidR="00000000" w:rsidDel="00000000" w:rsidP="00000000" w:rsidRDefault="00000000" w:rsidRPr="00000000" w14:paraId="00000049">
                  <w:pPr>
                    <w:spacing w:after="120" w:before="120" w:lineRule="auto"/>
                    <w:jc w:val="both"/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A">
                  <w:pPr>
                    <w:spacing w:after="120" w:before="120" w:lineRule="auto"/>
                    <w:jc w:val="both"/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4B">
                  <w:pPr>
                    <w:spacing w:after="120" w:before="120" w:lineRule="auto"/>
                    <w:jc w:val="both"/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04C">
                  <w:pPr>
                    <w:spacing w:after="120" w:before="120" w:lineRule="auto"/>
                    <w:jc w:val="both"/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661" w:hRule="atLeast"/>
                <w:tblHeader w:val="0"/>
              </w:trPr>
              <w:tc>
                <w:tcPr/>
                <w:p w:rsidR="00000000" w:rsidDel="00000000" w:rsidP="00000000" w:rsidRDefault="00000000" w:rsidRPr="00000000" w14:paraId="0000004E">
                  <w:pPr>
                    <w:spacing w:after="120" w:before="120" w:lineRule="auto"/>
                    <w:jc w:val="both"/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F">
                  <w:pPr>
                    <w:spacing w:after="120" w:before="120" w:lineRule="auto"/>
                    <w:jc w:val="both"/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50">
                  <w:pPr>
                    <w:spacing w:after="120" w:before="120" w:lineRule="auto"/>
                    <w:jc w:val="both"/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051">
                  <w:pPr>
                    <w:spacing w:after="120" w:before="120" w:lineRule="auto"/>
                    <w:jc w:val="both"/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3">
            <w:pPr>
              <w:spacing w:after="120" w:before="12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Lomu un pienākumu sadale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Ekopadomes dalībnieku iesaiste sēžu plānošanās un organizēšanā: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Kā tiek sadalītas lomas un atbildības starp Ekopadomes dalībniekiem, lai sagatavotos sēdei (vai tas tiek nolemts iepriekšējā sēdē, vai to pieņem mazajās sēdēs, vai sazinās caur citām platformām – WatsApp, e-pasts u.c.)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Kā tiek nodoti darāmie darbi un pienākumi, uzmanību pievēršot tiem, kas attiecas uz skolēniem.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Vai atbildības un lomas mainās, proti, nav vienas un tās pašas vieniem un tiem pašiem dalībniekiem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Cik aktīvi katrs dalībnieks pauž savu viedokli (definē mērķus, plāno aktivitātes, tai skaitā, pārplāno/uzlabo iepriekšējās, vai vispār izsakās.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Kā tiek nodrošināta komunikācija par sēdēs pieņemtajiem lēmumiem, kas attiecas uz plašāku cilvēku loku – pārējo skolu, vietējiem iedzīvotājiem.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spacing w:after="120" w:before="120" w:lineRule="auto"/>
              <w:rPr>
                <w:rFonts w:ascii="Times New Roman" w:cs="Times New Roman" w:eastAsia="Times New Roman" w:hAnsi="Times New Roman"/>
                <w:b w:val="1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Iepriekšējās sēdes protokola izskatīšana un plānoto uzdevumu izpilde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120" w:before="120" w:lineRule="auto"/>
              <w:jc w:val="both"/>
              <w:rPr>
                <w:rFonts w:ascii="Times New Roman" w:cs="Times New Roman" w:eastAsia="Times New Roman" w:hAnsi="Times New Roman"/>
                <w:color w:val="a6a6a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Iekļaut protokolā jautājumu par iepriekšējā sēdē pieņemtajiem lēmumiem un izpildi, kas ir paveikts, kas nav paveikts, vai joprojām aktuāls (tādā gadījumā jauns izpildes termiņš un atbildīgie).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Protokola saturs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both"/>
              <w:rPr>
                <w:rFonts w:ascii="Times New Roman" w:cs="Times New Roman" w:eastAsia="Times New Roman" w:hAnsi="Times New Roman"/>
                <w:color w:val="2222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highlight w:val="white"/>
                <w:rtl w:val="0"/>
              </w:rPr>
              <w:t xml:space="preserve">Piemēri darba kārtības jautājumiem: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Iepriekšējās sēdes secinājumu un izdarāmo darbu izskatīšana (kas paveikts, kas nav paveikts, turpmākā rīcība)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Mērķu izvērtējums saskaņā ar notikušajām aktivitātēm (sasniegti/nesasniegti), notikušās aktivitātes un secinājumi (kas izdevās/neizdevās), pieņemtie lēmumi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Turpmākie darbi, atbildīgie un termiņi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222222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spacing w:line="360" w:lineRule="auto"/>
        <w:ind w:right="567"/>
        <w:rPr>
          <w:rFonts w:ascii="Times New Roman" w:cs="Times New Roman" w:eastAsia="Times New Roman" w:hAnsi="Times New Roman"/>
          <w:color w:val="908e8e"/>
        </w:rPr>
      </w:pPr>
      <w:r w:rsidDel="00000000" w:rsidR="00000000" w:rsidRPr="00000000">
        <w:rPr>
          <w:rtl w:val="0"/>
        </w:rPr>
      </w:r>
    </w:p>
    <w:sectPr>
      <w:type w:val="continuous"/>
      <w:pgSz w:h="16837" w:w="11905" w:orient="portrait"/>
      <w:pgMar w:bottom="1440" w:top="1440" w:left="1440" w:right="1440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✔"/>
      <w:lvlJc w:val="left"/>
      <w:pPr>
        <w:ind w:left="420" w:hanging="360"/>
      </w:pPr>
      <w:rPr>
        <w:rFonts w:ascii="Noto Sans Symbols" w:cs="Noto Sans Symbols" w:eastAsia="Noto Sans Symbols" w:hAnsi="Noto Sans Symbols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ind w:left="11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0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lv-LV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3600" w:hanging="3600"/>
    </w:pPr>
    <w:rPr>
      <w:rFonts w:ascii="Arial" w:cs="Arial" w:eastAsia="Arial" w:hAnsi="Arial"/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Parasts" w:default="1">
    <w:name w:val="Normal"/>
    <w:qFormat w:val="1"/>
    <w:rsid w:val="00BE3E94"/>
  </w:style>
  <w:style w:type="paragraph" w:styleId="Virsraksts1">
    <w:name w:val="heading 1"/>
    <w:basedOn w:val="Parasts"/>
    <w:next w:val="Parasts"/>
    <w:link w:val="Virsraksts1Rakstz"/>
    <w:qFormat w:val="1"/>
    <w:rsid w:val="00E14B3E"/>
    <w:pPr>
      <w:keepNext w:val="1"/>
      <w:ind w:left="3600" w:hanging="3600"/>
      <w:outlineLvl w:val="0"/>
    </w:pPr>
    <w:rPr>
      <w:rFonts w:ascii="Arial" w:cs="Times New Roman" w:eastAsia="Times New Roman" w:hAnsi="Arial"/>
      <w:b w:val="1"/>
      <w:sz w:val="20"/>
      <w:szCs w:val="20"/>
      <w:lang w:val="en-GB"/>
    </w:rPr>
  </w:style>
  <w:style w:type="paragraph" w:styleId="Virsraksts2">
    <w:name w:val="heading 2"/>
    <w:basedOn w:val="Parasts"/>
    <w:next w:val="Parasts"/>
    <w:link w:val="Virsraksts2Rakstz"/>
    <w:qFormat w:val="1"/>
    <w:rsid w:val="00E14B3E"/>
    <w:pPr>
      <w:keepNext w:val="1"/>
      <w:jc w:val="center"/>
      <w:outlineLvl w:val="1"/>
    </w:pPr>
    <w:rPr>
      <w:rFonts w:ascii="Arial" w:cs="Times New Roman" w:eastAsia="Times New Roman" w:hAnsi="Arial"/>
      <w:b w:val="1"/>
      <w:sz w:val="32"/>
      <w:szCs w:val="20"/>
      <w:lang w:val="en-GB"/>
    </w:rPr>
  </w:style>
  <w:style w:type="character" w:styleId="Noklusjumarindkopasfonts" w:default="1">
    <w:name w:val="Default Paragraph Font"/>
    <w:uiPriority w:val="1"/>
    <w:semiHidden w:val="1"/>
    <w:unhideWhenUsed w:val="1"/>
  </w:style>
  <w:style w:type="table" w:styleId="Parastatabul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araksta" w:default="1">
    <w:name w:val="No List"/>
    <w:uiPriority w:val="99"/>
    <w:semiHidden w:val="1"/>
    <w:unhideWhenUsed w:val="1"/>
  </w:style>
  <w:style w:type="paragraph" w:styleId="Balonteksts">
    <w:name w:val="Balloon Text"/>
    <w:basedOn w:val="Parasts"/>
    <w:link w:val="BalontekstsRakstz"/>
    <w:uiPriority w:val="99"/>
    <w:semiHidden w:val="1"/>
    <w:unhideWhenUsed w:val="1"/>
    <w:rsid w:val="008D1764"/>
    <w:rPr>
      <w:rFonts w:ascii="Tahoma" w:cs="Tahoma" w:hAnsi="Tahoma"/>
      <w:sz w:val="16"/>
      <w:szCs w:val="16"/>
    </w:rPr>
  </w:style>
  <w:style w:type="character" w:styleId="BalontekstsRakstz" w:customStyle="1">
    <w:name w:val="Balonteksts Rakstz."/>
    <w:basedOn w:val="Noklusjumarindkopasfonts"/>
    <w:link w:val="Balonteksts"/>
    <w:uiPriority w:val="99"/>
    <w:semiHidden w:val="1"/>
    <w:rsid w:val="008D1764"/>
    <w:rPr>
      <w:rFonts w:ascii="Tahoma" w:cs="Tahoma" w:hAnsi="Tahoma"/>
      <w:sz w:val="16"/>
      <w:szCs w:val="16"/>
    </w:rPr>
  </w:style>
  <w:style w:type="paragraph" w:styleId="Galvene">
    <w:name w:val="header"/>
    <w:basedOn w:val="Parasts"/>
    <w:link w:val="GalveneRakstz"/>
    <w:unhideWhenUsed w:val="1"/>
    <w:rsid w:val="008718EA"/>
    <w:pPr>
      <w:tabs>
        <w:tab w:val="center" w:pos="4513"/>
        <w:tab w:val="right" w:pos="9026"/>
      </w:tabs>
    </w:pPr>
  </w:style>
  <w:style w:type="character" w:styleId="GalveneRakstz" w:customStyle="1">
    <w:name w:val="Galvene Rakstz."/>
    <w:basedOn w:val="Noklusjumarindkopasfonts"/>
    <w:link w:val="Galvene"/>
    <w:rsid w:val="008718EA"/>
  </w:style>
  <w:style w:type="paragraph" w:styleId="Kjene">
    <w:name w:val="footer"/>
    <w:basedOn w:val="Parasts"/>
    <w:link w:val="KjeneRakstz"/>
    <w:uiPriority w:val="99"/>
    <w:unhideWhenUsed w:val="1"/>
    <w:rsid w:val="008718EA"/>
    <w:pPr>
      <w:tabs>
        <w:tab w:val="center" w:pos="4513"/>
        <w:tab w:val="right" w:pos="9026"/>
      </w:tabs>
    </w:pPr>
  </w:style>
  <w:style w:type="character" w:styleId="KjeneRakstz" w:customStyle="1">
    <w:name w:val="Kājene Rakstz."/>
    <w:basedOn w:val="Noklusjumarindkopasfonts"/>
    <w:link w:val="Kjene"/>
    <w:uiPriority w:val="99"/>
    <w:rsid w:val="008718EA"/>
  </w:style>
  <w:style w:type="character" w:styleId="Hipersaite">
    <w:name w:val="Hyperlink"/>
    <w:basedOn w:val="Noklusjumarindkopasfonts"/>
    <w:uiPriority w:val="99"/>
    <w:unhideWhenUsed w:val="1"/>
    <w:rsid w:val="003405E8"/>
    <w:rPr>
      <w:color w:val="0000ff" w:themeColor="hyperlink"/>
      <w:u w:val="single"/>
    </w:rPr>
  </w:style>
  <w:style w:type="character" w:styleId="Virsraksts1Rakstz" w:customStyle="1">
    <w:name w:val="Virsraksts 1 Rakstz."/>
    <w:basedOn w:val="Noklusjumarindkopasfonts"/>
    <w:link w:val="Virsraksts1"/>
    <w:rsid w:val="00E14B3E"/>
    <w:rPr>
      <w:rFonts w:ascii="Arial" w:cs="Times New Roman" w:eastAsia="Times New Roman" w:hAnsi="Arial"/>
      <w:b w:val="1"/>
      <w:sz w:val="20"/>
      <w:szCs w:val="20"/>
      <w:lang w:val="en-GB"/>
    </w:rPr>
  </w:style>
  <w:style w:type="character" w:styleId="Virsraksts2Rakstz" w:customStyle="1">
    <w:name w:val="Virsraksts 2 Rakstz."/>
    <w:basedOn w:val="Noklusjumarindkopasfonts"/>
    <w:link w:val="Virsraksts2"/>
    <w:rsid w:val="00E14B3E"/>
    <w:rPr>
      <w:rFonts w:ascii="Arial" w:cs="Times New Roman" w:eastAsia="Times New Roman" w:hAnsi="Arial"/>
      <w:b w:val="1"/>
      <w:sz w:val="32"/>
      <w:szCs w:val="20"/>
      <w:lang w:val="en-GB"/>
    </w:rPr>
  </w:style>
  <w:style w:type="character" w:styleId="Izteiksmgs">
    <w:name w:val="Strong"/>
    <w:qFormat w:val="1"/>
    <w:rsid w:val="00E14B3E"/>
    <w:rPr>
      <w:b w:val="1"/>
    </w:rPr>
  </w:style>
  <w:style w:type="paragraph" w:styleId="Sarakstarindkopa">
    <w:name w:val="List Paragraph"/>
    <w:basedOn w:val="Parasts"/>
    <w:uiPriority w:val="34"/>
    <w:qFormat w:val="1"/>
    <w:rsid w:val="00E75DA4"/>
    <w:pPr>
      <w:ind w:left="720"/>
      <w:contextualSpacing w:val="1"/>
    </w:pPr>
  </w:style>
  <w:style w:type="table" w:styleId="Reatabula">
    <w:name w:val="Table Grid"/>
    <w:basedOn w:val="Parastatabula"/>
    <w:uiPriority w:val="59"/>
    <w:rsid w:val="00084DBE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c51Lt8oxkOGkCo2couyHt5cWOg==">AMUW2mUWu0vj/o/AgOM9IVghOaFPSJEV4cI6UIG5i76oimUqz/qIUNHZSFdCtmod4zW414nGabSR2Q9rhl14HeSDI7/cZEdhYyYML8CN9YNBOh3Tr+8dJIE=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2020-01-17T14:38:00Z</dcterms:created>
  <dc:creator>Kristian Bentham</dc:creator>
</cp:coreProperties>
</file>