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F7208" w14:textId="77777777" w:rsidR="006438F9" w:rsidRPr="006438F9" w:rsidRDefault="0051642F" w:rsidP="006438F9">
      <w:pPr>
        <w:jc w:val="center"/>
      </w:pPr>
      <w:r>
        <w:rPr>
          <w:lang w:val="pt-BR"/>
        </w:rPr>
        <w:t xml:space="preserve">  </w:t>
      </w:r>
      <w:r w:rsidR="00DD311E" w:rsidRPr="007E5FB3">
        <w:rPr>
          <w:lang w:val="pt-BR"/>
        </w:rPr>
        <w:t xml:space="preserve"> </w:t>
      </w:r>
      <w:r w:rsidR="00AE0806">
        <w:rPr>
          <w:noProof/>
          <w:lang w:val="lv-LV" w:eastAsia="lv-LV"/>
        </w:rPr>
        <w:drawing>
          <wp:inline distT="0" distB="0" distL="0" distR="0" wp14:anchorId="428F7234" wp14:editId="428F7235">
            <wp:extent cx="809625" cy="958863"/>
            <wp:effectExtent l="0" t="0" r="0" b="0"/>
            <wp:docPr id="13643634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63464" name="Attēls 13643634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459" cy="97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311E" w:rsidRPr="007E5FB3">
        <w:rPr>
          <w:lang w:val="pt-BR"/>
        </w:rPr>
        <w:t xml:space="preserve">  </w:t>
      </w:r>
    </w:p>
    <w:p w14:paraId="428F7209" w14:textId="77777777" w:rsidR="00DD311E" w:rsidRPr="00B04902" w:rsidRDefault="006438F9" w:rsidP="006438F9">
      <w:pPr>
        <w:jc w:val="center"/>
        <w:rPr>
          <w:szCs w:val="24"/>
          <w:lang w:val="lv-LV"/>
        </w:rPr>
      </w:pPr>
      <w:r w:rsidRPr="00B04902">
        <w:rPr>
          <w:szCs w:val="24"/>
          <w:lang w:val="lv-LV"/>
        </w:rPr>
        <w:t xml:space="preserve">     </w:t>
      </w:r>
      <w:r w:rsidR="00DD311E" w:rsidRPr="00B04902">
        <w:rPr>
          <w:szCs w:val="24"/>
          <w:lang w:val="lv-LV"/>
        </w:rPr>
        <w:t>Latvijas Republika</w:t>
      </w:r>
    </w:p>
    <w:p w14:paraId="428F720A" w14:textId="77777777" w:rsidR="00DD311E" w:rsidRPr="00A32284" w:rsidRDefault="006438F9" w:rsidP="006438F9">
      <w:pPr>
        <w:jc w:val="center"/>
        <w:rPr>
          <w:rFonts w:ascii="Bookman Old Style" w:hAnsi="Bookman Old Style"/>
          <w:sz w:val="22"/>
          <w:szCs w:val="22"/>
          <w:lang w:val="lv-LV"/>
        </w:rPr>
      </w:pPr>
      <w:r>
        <w:rPr>
          <w:rFonts w:ascii="Bookman Old Style" w:hAnsi="Bookman Old Style"/>
          <w:b/>
          <w:sz w:val="32"/>
          <w:lang w:val="lv-LV"/>
        </w:rPr>
        <w:t xml:space="preserve">    </w:t>
      </w:r>
      <w:r w:rsidR="00DD311E" w:rsidRPr="00A32284">
        <w:rPr>
          <w:rFonts w:ascii="Bookman Old Style" w:hAnsi="Bookman Old Style"/>
          <w:b/>
          <w:sz w:val="32"/>
          <w:lang w:val="lv-LV"/>
        </w:rPr>
        <w:t xml:space="preserve">TALSU NOVADA </w:t>
      </w:r>
      <w:r w:rsidR="00E669A3">
        <w:rPr>
          <w:rFonts w:ascii="Bookman Old Style" w:hAnsi="Bookman Old Style"/>
          <w:b/>
          <w:sz w:val="32"/>
          <w:lang w:val="lv-LV"/>
        </w:rPr>
        <w:t xml:space="preserve">PAŠVALDĪBAS </w:t>
      </w:r>
      <w:r>
        <w:rPr>
          <w:rFonts w:ascii="Bookman Old Style" w:hAnsi="Bookman Old Style"/>
          <w:b/>
          <w:sz w:val="32"/>
          <w:lang w:val="lv-LV"/>
        </w:rPr>
        <w:t>DOME</w:t>
      </w:r>
    </w:p>
    <w:p w14:paraId="428F720B" w14:textId="77777777" w:rsidR="00DD311E" w:rsidRPr="007D68B3" w:rsidRDefault="006438F9" w:rsidP="006438F9">
      <w:pPr>
        <w:jc w:val="center"/>
        <w:rPr>
          <w:sz w:val="22"/>
          <w:szCs w:val="22"/>
          <w:lang w:val="lv-LV"/>
        </w:rPr>
      </w:pPr>
      <w:r w:rsidRPr="007D68B3">
        <w:rPr>
          <w:sz w:val="22"/>
          <w:szCs w:val="22"/>
          <w:lang w:val="lv-LV"/>
        </w:rPr>
        <w:t xml:space="preserve">         </w:t>
      </w:r>
      <w:r w:rsidR="00DD311E" w:rsidRPr="007D68B3">
        <w:rPr>
          <w:sz w:val="22"/>
          <w:szCs w:val="22"/>
          <w:lang w:val="lv-LV"/>
        </w:rPr>
        <w:t>Nodokļu maksātāja reģistrācijas Nr.90009113532</w:t>
      </w:r>
    </w:p>
    <w:p w14:paraId="428F720C" w14:textId="77777777" w:rsidR="008A473D" w:rsidRDefault="008A473D" w:rsidP="008A473D">
      <w:pPr>
        <w:pBdr>
          <w:bottom w:val="single" w:sz="12" w:space="1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>Kareivju iela 7, Talsi, Talsu nov., LV-3201, tālr. 632321</w:t>
      </w:r>
      <w:r w:rsidR="00A26151">
        <w:rPr>
          <w:sz w:val="20"/>
          <w:lang w:val="lv-LV"/>
        </w:rPr>
        <w:t>10, e-pasts pasts</w:t>
      </w:r>
      <w:r>
        <w:rPr>
          <w:sz w:val="20"/>
          <w:lang w:val="lv-LV"/>
        </w:rPr>
        <w:t>@talsi.lv</w:t>
      </w:r>
    </w:p>
    <w:p w14:paraId="428F720D" w14:textId="77777777" w:rsidR="00D83A29" w:rsidRDefault="00D83A29" w:rsidP="00AC4070">
      <w:pPr>
        <w:jc w:val="right"/>
        <w:rPr>
          <w:i/>
          <w:szCs w:val="24"/>
          <w:lang w:val="lv-LV"/>
        </w:rPr>
        <w:sectPr w:rsidR="00D83A29" w:rsidSect="00F41953">
          <w:headerReference w:type="default" r:id="rId8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428F720E" w14:textId="77777777" w:rsidR="00C032F9" w:rsidRPr="00C032F9" w:rsidRDefault="00C032F9" w:rsidP="00AC4070">
      <w:pPr>
        <w:jc w:val="right"/>
        <w:rPr>
          <w:i/>
          <w:szCs w:val="24"/>
          <w:lang w:val="lv-LV"/>
        </w:rPr>
      </w:pPr>
      <w:r w:rsidRPr="00C032F9">
        <w:rPr>
          <w:i/>
          <w:szCs w:val="24"/>
          <w:lang w:val="lv-LV"/>
        </w:rPr>
        <w:t>PROJEKTS</w:t>
      </w:r>
    </w:p>
    <w:p w14:paraId="428F720F" w14:textId="77777777" w:rsidR="00C032F9" w:rsidRDefault="00C032F9" w:rsidP="00C032F9">
      <w:pPr>
        <w:jc w:val="center"/>
        <w:rPr>
          <w:b/>
          <w:sz w:val="32"/>
          <w:szCs w:val="32"/>
          <w:lang w:val="lv-LV"/>
        </w:rPr>
      </w:pPr>
      <w:r w:rsidRPr="00FD4D28">
        <w:rPr>
          <w:b/>
          <w:sz w:val="32"/>
          <w:szCs w:val="32"/>
          <w:lang w:val="lv-LV"/>
        </w:rPr>
        <w:t>LĒMUMS</w:t>
      </w:r>
    </w:p>
    <w:p w14:paraId="428F7210" w14:textId="77777777" w:rsidR="00C032F9" w:rsidRPr="00C032F9" w:rsidRDefault="00C032F9" w:rsidP="00C032F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>(PROTOKOLS Nr.______,</w:t>
      </w:r>
      <w:r w:rsidR="007E6E56">
        <w:rPr>
          <w:szCs w:val="24"/>
          <w:lang w:val="lv-LV"/>
        </w:rPr>
        <w:t xml:space="preserve"> </w:t>
      </w:r>
      <w:r w:rsidRPr="00C032F9">
        <w:rPr>
          <w:szCs w:val="24"/>
          <w:lang w:val="lv-LV"/>
        </w:rPr>
        <w:t>_____.punkts)</w:t>
      </w:r>
    </w:p>
    <w:p w14:paraId="428F7211" w14:textId="77777777" w:rsidR="00C032F9" w:rsidRDefault="00C032F9" w:rsidP="00C032F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 xml:space="preserve">Talsos </w:t>
      </w:r>
    </w:p>
    <w:p w14:paraId="428F7212" w14:textId="77777777" w:rsidR="00E03524" w:rsidRDefault="00E03524" w:rsidP="00E03524">
      <w:pPr>
        <w:rPr>
          <w:szCs w:val="24"/>
          <w:lang w:val="lv-LV"/>
        </w:rPr>
      </w:pPr>
    </w:p>
    <w:p w14:paraId="428F7213" w14:textId="34C3821A" w:rsidR="007D68B3" w:rsidRDefault="00EB0E49" w:rsidP="007D68B3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</w:t>
      </w:r>
      <w:r w:rsidR="00D67AFA">
        <w:rPr>
          <w:rFonts w:eastAsia="Calibri"/>
          <w:szCs w:val="24"/>
          <w:lang w:val="lv-LV"/>
        </w:rPr>
        <w:t>09</w:t>
      </w:r>
      <w:r>
        <w:rPr>
          <w:rFonts w:eastAsia="Calibri"/>
          <w:szCs w:val="24"/>
          <w:lang w:val="lv-LV"/>
        </w:rPr>
        <w:t>.</w:t>
      </w:r>
      <w:r w:rsidR="00D67AFA">
        <w:rPr>
          <w:rFonts w:eastAsia="Calibri"/>
          <w:szCs w:val="24"/>
          <w:lang w:val="lv-LV"/>
        </w:rPr>
        <w:t>2024</w:t>
      </w:r>
      <w:r>
        <w:rPr>
          <w:rFonts w:eastAsia="Calibri"/>
          <w:szCs w:val="24"/>
          <w:lang w:val="lv-LV"/>
        </w:rPr>
        <w:t>.</w:t>
      </w:r>
      <w:r w:rsidR="007D68B3">
        <w:rPr>
          <w:rFonts w:eastAsia="Calibri"/>
          <w:szCs w:val="24"/>
          <w:lang w:val="lv-LV"/>
        </w:rPr>
        <w:t xml:space="preserve">   </w:t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1C7D8E">
        <w:rPr>
          <w:rFonts w:eastAsia="Calibri"/>
          <w:szCs w:val="24"/>
          <w:lang w:val="lv-LV"/>
        </w:rPr>
        <w:tab/>
      </w:r>
      <w:r w:rsidR="001C7D8E">
        <w:rPr>
          <w:rFonts w:eastAsia="Calibri"/>
          <w:szCs w:val="24"/>
          <w:lang w:val="lv-LV"/>
        </w:rPr>
        <w:tab/>
      </w:r>
      <w:r w:rsidR="001C7D8E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 xml:space="preserve">Nr. </w:t>
      </w:r>
      <w:r>
        <w:rPr>
          <w:rFonts w:eastAsia="Calibri"/>
          <w:szCs w:val="24"/>
          <w:lang w:val="lv-LV"/>
        </w:rPr>
        <w:t>_____</w:t>
      </w:r>
    </w:p>
    <w:p w14:paraId="428F7214" w14:textId="77777777" w:rsidR="00A26151" w:rsidRDefault="00A26151" w:rsidP="00E03524">
      <w:pPr>
        <w:rPr>
          <w:szCs w:val="24"/>
          <w:lang w:val="lv-LV"/>
        </w:rPr>
      </w:pPr>
    </w:p>
    <w:p w14:paraId="566BB6CD" w14:textId="77777777" w:rsidR="00D67AFA" w:rsidRDefault="00D67AFA" w:rsidP="00D67AFA">
      <w:pPr>
        <w:ind w:right="-1"/>
        <w:rPr>
          <w:b/>
          <w:szCs w:val="28"/>
          <w:lang w:val="lv-LV"/>
        </w:rPr>
      </w:pPr>
      <w:r w:rsidRPr="00D43302">
        <w:rPr>
          <w:b/>
          <w:szCs w:val="28"/>
          <w:lang w:val="lv-LV"/>
        </w:rPr>
        <w:t xml:space="preserve">Par </w:t>
      </w:r>
      <w:r>
        <w:rPr>
          <w:b/>
          <w:szCs w:val="28"/>
          <w:lang w:val="lv-LV"/>
        </w:rPr>
        <w:t>ēdināšanas maksas noteikšanu</w:t>
      </w:r>
    </w:p>
    <w:p w14:paraId="7D50C2AA" w14:textId="77777777" w:rsidR="00D67AFA" w:rsidRDefault="00D67AFA" w:rsidP="00D67AFA">
      <w:pPr>
        <w:ind w:right="-1"/>
        <w:rPr>
          <w:b/>
          <w:szCs w:val="28"/>
          <w:lang w:val="lv-LV"/>
        </w:rPr>
      </w:pPr>
      <w:r>
        <w:rPr>
          <w:b/>
          <w:szCs w:val="28"/>
          <w:lang w:val="lv-LV"/>
        </w:rPr>
        <w:t>Sabiles pirmsskolas izglītības iestādes “Vīnodziņa” un</w:t>
      </w:r>
    </w:p>
    <w:p w14:paraId="1E48FF0D" w14:textId="77777777" w:rsidR="00D67AFA" w:rsidRPr="00D43302" w:rsidRDefault="00D67AFA" w:rsidP="00D67AFA">
      <w:pPr>
        <w:ind w:right="-1"/>
        <w:rPr>
          <w:b/>
          <w:bCs/>
          <w:szCs w:val="28"/>
          <w:lang w:val="lv-LV"/>
        </w:rPr>
      </w:pPr>
      <w:r>
        <w:rPr>
          <w:b/>
          <w:szCs w:val="28"/>
          <w:lang w:val="lv-LV"/>
        </w:rPr>
        <w:t>Rojas vidusskolas pirmsskolas vecuma izglītojamajiem</w:t>
      </w:r>
    </w:p>
    <w:p w14:paraId="716D62F9" w14:textId="77777777" w:rsidR="00D67AFA" w:rsidRPr="00D43302" w:rsidRDefault="00D67AFA" w:rsidP="00D67AFA">
      <w:pPr>
        <w:ind w:right="-1" w:firstLine="550"/>
        <w:rPr>
          <w:b/>
          <w:lang w:val="lv-LV"/>
        </w:rPr>
      </w:pPr>
    </w:p>
    <w:p w14:paraId="0C7ACEB7" w14:textId="768044D3" w:rsidR="00D67AFA" w:rsidRPr="00A72A4F" w:rsidRDefault="00A72A4F" w:rsidP="00A72A4F">
      <w:pPr>
        <w:ind w:firstLine="708"/>
        <w:jc w:val="both"/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Ar Talsu novada domes 2024.gada 21.februāra lēmumu Nr.34 “</w:t>
      </w:r>
      <w:r w:rsidRPr="00A72A4F">
        <w:rPr>
          <w:szCs w:val="28"/>
          <w:lang w:val="lv-LV"/>
        </w:rPr>
        <w:t>Par grozījumiem Talsu novada domes 28.02.2023. lēmumā Nr. 72 “Par ēdināšanas izmaksu segšanu Talsu novada izglītības iestāžu izglītojamiem”</w:t>
      </w:r>
      <w:r>
        <w:rPr>
          <w:szCs w:val="28"/>
          <w:lang w:val="lv-LV"/>
        </w:rPr>
        <w:t xml:space="preserve">” nolemts </w:t>
      </w:r>
      <w:r w:rsidR="00D67AFA">
        <w:rPr>
          <w:szCs w:val="28"/>
          <w:lang w:val="lv-LV"/>
        </w:rPr>
        <w:t>nenodrošin</w:t>
      </w:r>
      <w:r>
        <w:rPr>
          <w:szCs w:val="28"/>
          <w:lang w:val="lv-LV"/>
        </w:rPr>
        <w:t>āt</w:t>
      </w:r>
      <w:r w:rsidR="00D67AFA">
        <w:rPr>
          <w:szCs w:val="28"/>
          <w:lang w:val="lv-LV"/>
        </w:rPr>
        <w:t xml:space="preserve"> brīvpusdienas visiem pirmsskolas izglītības programmas otrā obligātās apmācības gada izglītojamajiem.</w:t>
      </w:r>
    </w:p>
    <w:p w14:paraId="5E58F774" w14:textId="0C2A0DC5" w:rsidR="00D67AFA" w:rsidRDefault="00D67AFA" w:rsidP="00D67AFA">
      <w:pPr>
        <w:ind w:firstLine="709"/>
        <w:jc w:val="both"/>
        <w:rPr>
          <w:szCs w:val="28"/>
          <w:lang w:val="lv-LV"/>
        </w:rPr>
      </w:pPr>
      <w:r>
        <w:rPr>
          <w:szCs w:val="28"/>
          <w:lang w:val="lv-LV"/>
        </w:rPr>
        <w:t xml:space="preserve">Ņemot vērā, ka </w:t>
      </w:r>
      <w:r w:rsidR="00AD4573">
        <w:rPr>
          <w:szCs w:val="28"/>
          <w:lang w:val="lv-LV"/>
        </w:rPr>
        <w:t xml:space="preserve">Sabiles pirmsskolas izglītības iestādes “Vīnodziņa” bērniem, kuri mācās </w:t>
      </w:r>
      <w:r w:rsidR="00AD4573">
        <w:rPr>
          <w:szCs w:val="28"/>
          <w:lang w:val="lv-LV"/>
        </w:rPr>
        <w:t>Sabiles pamatskolas ēkā</w:t>
      </w:r>
      <w:r w:rsidR="00AD4573">
        <w:rPr>
          <w:szCs w:val="28"/>
          <w:lang w:val="lv-LV"/>
        </w:rPr>
        <w:t>, un</w:t>
      </w:r>
      <w:r w:rsidR="00AD4573">
        <w:rPr>
          <w:szCs w:val="28"/>
          <w:lang w:val="lv-LV"/>
        </w:rPr>
        <w:t xml:space="preserve"> pirmsskolas vecumposma bērniem </w:t>
      </w:r>
      <w:r>
        <w:rPr>
          <w:szCs w:val="28"/>
          <w:lang w:val="lv-LV"/>
        </w:rPr>
        <w:t>Rojas vidusskol</w:t>
      </w:r>
      <w:r w:rsidR="00AD4573">
        <w:rPr>
          <w:szCs w:val="28"/>
          <w:lang w:val="lv-LV"/>
        </w:rPr>
        <w:t>ā</w:t>
      </w:r>
      <w:r>
        <w:rPr>
          <w:szCs w:val="28"/>
          <w:lang w:val="lv-LV"/>
        </w:rPr>
        <w:t xml:space="preserve"> ēdināšanu nodrošina uzņēmējs, ēdināšanas maksā ir iekļautas visas izmaksas, tai skaitā ēdiena pagatavošanas izmaksas.</w:t>
      </w:r>
    </w:p>
    <w:p w14:paraId="161A0718" w14:textId="6F2238E9" w:rsidR="00D67AFA" w:rsidRPr="00861D1C" w:rsidRDefault="00D67AFA" w:rsidP="00D67AFA">
      <w:pPr>
        <w:ind w:firstLine="709"/>
        <w:jc w:val="both"/>
        <w:rPr>
          <w:szCs w:val="28"/>
          <w:lang w:val="lv-LV"/>
        </w:rPr>
      </w:pPr>
      <w:r>
        <w:rPr>
          <w:szCs w:val="28"/>
          <w:lang w:val="lv-LV"/>
        </w:rPr>
        <w:t>Nolūkā nodrošināt vienlīdzīgu attieksmi pirmsskolas</w:t>
      </w:r>
      <w:r w:rsidRPr="00861D1C">
        <w:rPr>
          <w:szCs w:val="28"/>
          <w:lang w:val="lv-LV"/>
        </w:rPr>
        <w:t xml:space="preserve"> bērnu ēdināšanas maksas</w:t>
      </w:r>
      <w:r>
        <w:rPr>
          <w:szCs w:val="28"/>
          <w:lang w:val="lv-LV"/>
        </w:rPr>
        <w:t xml:space="preserve">, ko sedz vecāki, </w:t>
      </w:r>
      <w:r w:rsidRPr="00861D1C">
        <w:rPr>
          <w:szCs w:val="28"/>
          <w:lang w:val="lv-LV"/>
        </w:rPr>
        <w:t>nosacījumos</w:t>
      </w:r>
      <w:r>
        <w:rPr>
          <w:szCs w:val="28"/>
          <w:lang w:val="lv-LV"/>
        </w:rPr>
        <w:t xml:space="preserve"> nepieciešams precizēt vecākiem sedzamo ēdināšanas maksas daļu</w:t>
      </w:r>
      <w:r w:rsidR="00394256" w:rsidRPr="00394256">
        <w:rPr>
          <w:szCs w:val="28"/>
          <w:lang w:val="lv-LV"/>
        </w:rPr>
        <w:t xml:space="preserve"> </w:t>
      </w:r>
      <w:r w:rsidR="00680D9D">
        <w:rPr>
          <w:szCs w:val="28"/>
          <w:lang w:val="lv-LV"/>
        </w:rPr>
        <w:t>Sabiles pirmsskolas izglītības iestādē “Vīnodziņa” un</w:t>
      </w:r>
      <w:r w:rsidR="00680D9D">
        <w:rPr>
          <w:szCs w:val="28"/>
          <w:lang w:val="lv-LV"/>
        </w:rPr>
        <w:t xml:space="preserve"> </w:t>
      </w:r>
      <w:r w:rsidR="00AD4573">
        <w:rPr>
          <w:szCs w:val="28"/>
          <w:lang w:val="lv-LV"/>
        </w:rPr>
        <w:t>Rojas vidusskolā</w:t>
      </w:r>
      <w:r>
        <w:rPr>
          <w:szCs w:val="28"/>
          <w:lang w:val="lv-LV"/>
        </w:rPr>
        <w:t xml:space="preserve">. </w:t>
      </w:r>
    </w:p>
    <w:p w14:paraId="7F8ED10C" w14:textId="6E86A5F6" w:rsidR="00D67AFA" w:rsidRDefault="00A72A4F" w:rsidP="00A72A4F">
      <w:pPr>
        <w:ind w:firstLine="709"/>
        <w:jc w:val="both"/>
        <w:rPr>
          <w:szCs w:val="28"/>
          <w:lang w:val="lv-LV"/>
        </w:rPr>
      </w:pPr>
      <w:r>
        <w:rPr>
          <w:szCs w:val="28"/>
          <w:lang w:val="lv-LV"/>
        </w:rPr>
        <w:t xml:space="preserve">Ar Talsu novada pašvaldības 2023.gada 5.decembra izpilddirektora lēmumu </w:t>
      </w:r>
      <w:r w:rsidR="00D67AFA">
        <w:rPr>
          <w:szCs w:val="28"/>
          <w:lang w:val="lv-LV"/>
        </w:rPr>
        <w:t>Nr.</w:t>
      </w:r>
      <w:r w:rsidR="00680D9D">
        <w:rPr>
          <w:szCs w:val="28"/>
          <w:lang w:val="lv-LV"/>
        </w:rPr>
        <w:t> </w:t>
      </w:r>
      <w:r w:rsidR="00D67AFA">
        <w:rPr>
          <w:szCs w:val="28"/>
          <w:lang w:val="lv-LV"/>
        </w:rPr>
        <w:t xml:space="preserve">TNPCP/23/4-37/54 “Par ēdiena pasniegšanas pakalpojuma izglītības iestādēs, kurās ēdiena sagatavošanu nodrošina </w:t>
      </w:r>
      <w:r>
        <w:rPr>
          <w:szCs w:val="28"/>
          <w:lang w:val="lv-LV"/>
        </w:rPr>
        <w:t xml:space="preserve">Talsu novada pašvaldība, maksu” </w:t>
      </w:r>
      <w:r w:rsidR="00D67AFA">
        <w:rPr>
          <w:szCs w:val="28"/>
          <w:lang w:val="lv-LV"/>
        </w:rPr>
        <w:t xml:space="preserve">noteikts, ka </w:t>
      </w:r>
      <w:r w:rsidR="00680D9D">
        <w:rPr>
          <w:szCs w:val="28"/>
          <w:lang w:val="lv-LV"/>
        </w:rPr>
        <w:t xml:space="preserve">Sabiles pirmsskolas izglītības iestādes “Vīnodziņa” izglītojamajiem no 3 līdz 6 gadiem noteikta ēdināšanas maksa 1,50 EUR (viens </w:t>
      </w:r>
      <w:proofErr w:type="spellStart"/>
      <w:r w:rsidR="00680D9D" w:rsidRPr="00A72A4F">
        <w:rPr>
          <w:i/>
          <w:szCs w:val="28"/>
          <w:lang w:val="lv-LV"/>
        </w:rPr>
        <w:t>euro</w:t>
      </w:r>
      <w:proofErr w:type="spellEnd"/>
      <w:r w:rsidR="00680D9D" w:rsidRPr="00A72A4F">
        <w:rPr>
          <w:i/>
          <w:szCs w:val="28"/>
          <w:lang w:val="lv-LV"/>
        </w:rPr>
        <w:t>,</w:t>
      </w:r>
      <w:r w:rsidR="00680D9D">
        <w:rPr>
          <w:szCs w:val="28"/>
          <w:lang w:val="lv-LV"/>
        </w:rPr>
        <w:t xml:space="preserve"> 50 centi) dienā</w:t>
      </w:r>
      <w:r w:rsidR="00680D9D">
        <w:rPr>
          <w:szCs w:val="28"/>
          <w:lang w:val="lv-LV"/>
        </w:rPr>
        <w:t xml:space="preserve"> </w:t>
      </w:r>
      <w:r w:rsidR="00680D9D">
        <w:rPr>
          <w:szCs w:val="28"/>
          <w:lang w:val="lv-LV"/>
        </w:rPr>
        <w:t>un</w:t>
      </w:r>
      <w:r w:rsidR="00680D9D">
        <w:rPr>
          <w:szCs w:val="28"/>
          <w:lang w:val="lv-LV"/>
        </w:rPr>
        <w:t xml:space="preserve"> </w:t>
      </w:r>
      <w:r w:rsidR="00AD4573">
        <w:rPr>
          <w:szCs w:val="28"/>
          <w:lang w:val="lv-LV"/>
        </w:rPr>
        <w:t xml:space="preserve">Rojas pirmsskolas izglītības iestādē “Zelta zivtiņa” izglītojamajiem no 3 līdz 6 gadiem noteikta ēdināšanas maksa 1,82 EUR (viens </w:t>
      </w:r>
      <w:proofErr w:type="spellStart"/>
      <w:r w:rsidR="00AD4573" w:rsidRPr="00A72A4F">
        <w:rPr>
          <w:i/>
          <w:szCs w:val="28"/>
          <w:lang w:val="lv-LV"/>
        </w:rPr>
        <w:t>euro</w:t>
      </w:r>
      <w:proofErr w:type="spellEnd"/>
      <w:r w:rsidR="00AD4573" w:rsidRPr="00A72A4F">
        <w:rPr>
          <w:i/>
          <w:szCs w:val="28"/>
          <w:lang w:val="lv-LV"/>
        </w:rPr>
        <w:t>,</w:t>
      </w:r>
      <w:r w:rsidR="00AD4573">
        <w:rPr>
          <w:szCs w:val="28"/>
          <w:lang w:val="lv-LV"/>
        </w:rPr>
        <w:t xml:space="preserve"> 82 centi) dienā</w:t>
      </w:r>
      <w:r w:rsidR="00AD4573">
        <w:rPr>
          <w:szCs w:val="28"/>
          <w:lang w:val="lv-LV"/>
        </w:rPr>
        <w:t>.</w:t>
      </w:r>
    </w:p>
    <w:p w14:paraId="3502B31F" w14:textId="77777777" w:rsidR="00680D9D" w:rsidRDefault="00A72A4F" w:rsidP="0003270C">
      <w:pPr>
        <w:ind w:firstLine="709"/>
        <w:jc w:val="both"/>
        <w:rPr>
          <w:szCs w:val="28"/>
          <w:lang w:val="lv-LV"/>
        </w:rPr>
      </w:pPr>
      <w:r>
        <w:rPr>
          <w:szCs w:val="28"/>
          <w:lang w:val="lv-LV"/>
        </w:rPr>
        <w:t xml:space="preserve">Starp Talsu novada pašvaldību (turpmāk – Pašvaldība) </w:t>
      </w:r>
      <w:r w:rsidRPr="00AD4573">
        <w:rPr>
          <w:szCs w:val="28"/>
          <w:lang w:val="lv-LV"/>
        </w:rPr>
        <w:t xml:space="preserve">un </w:t>
      </w:r>
      <w:r w:rsidR="00394256" w:rsidRPr="00AD4573">
        <w:rPr>
          <w:szCs w:val="28"/>
          <w:lang w:val="lv-LV"/>
        </w:rPr>
        <w:t>SIA “Saltums Kandavā”</w:t>
      </w:r>
      <w:r w:rsidRPr="00AD4573">
        <w:rPr>
          <w:szCs w:val="28"/>
          <w:lang w:val="lv-LV"/>
        </w:rPr>
        <w:t xml:space="preserve"> </w:t>
      </w:r>
      <w:r w:rsidR="00680D9D" w:rsidRPr="00AD4573">
        <w:rPr>
          <w:szCs w:val="28"/>
          <w:lang w:val="lv-LV"/>
        </w:rPr>
        <w:t xml:space="preserve">2023.gada 4.septembrī noslēgtais līgums Nr. SPSK/23/4-6/43/SL nosaka ēdināšanas maksu pirmsskolas vecuma bērniem Sabiles pamatskolas ēkā 4,60 EUR (četri </w:t>
      </w:r>
      <w:proofErr w:type="spellStart"/>
      <w:r w:rsidR="00680D9D" w:rsidRPr="00AD4573">
        <w:rPr>
          <w:i/>
          <w:szCs w:val="28"/>
          <w:lang w:val="lv-LV"/>
        </w:rPr>
        <w:t>euro</w:t>
      </w:r>
      <w:proofErr w:type="spellEnd"/>
      <w:r w:rsidR="00680D9D" w:rsidRPr="00AD4573">
        <w:rPr>
          <w:szCs w:val="28"/>
          <w:lang w:val="lv-LV"/>
        </w:rPr>
        <w:t>, 60 centi)</w:t>
      </w:r>
      <w:r w:rsidR="00D67AFA" w:rsidRPr="00AD4573">
        <w:rPr>
          <w:szCs w:val="24"/>
          <w:lang w:val="lv-LV"/>
        </w:rPr>
        <w:t xml:space="preserve">, ieskaitot </w:t>
      </w:r>
      <w:r w:rsidR="0003270C" w:rsidRPr="00AD4573">
        <w:rPr>
          <w:szCs w:val="24"/>
          <w:lang w:val="lv-LV"/>
        </w:rPr>
        <w:t>pievienotās vērtības nodokli (turpmāk –</w:t>
      </w:r>
      <w:r w:rsidR="0003270C" w:rsidRPr="00AD4573">
        <w:rPr>
          <w:szCs w:val="28"/>
          <w:lang w:val="lv-LV"/>
        </w:rPr>
        <w:t xml:space="preserve"> </w:t>
      </w:r>
      <w:r w:rsidR="00D67AFA" w:rsidRPr="00AD4573">
        <w:rPr>
          <w:szCs w:val="28"/>
          <w:lang w:val="lv-LV"/>
        </w:rPr>
        <w:t>PVN</w:t>
      </w:r>
      <w:r w:rsidR="0003270C" w:rsidRPr="00AD4573">
        <w:rPr>
          <w:szCs w:val="28"/>
          <w:lang w:val="lv-LV"/>
        </w:rPr>
        <w:t>)</w:t>
      </w:r>
      <w:r w:rsidR="00D67AFA" w:rsidRPr="00AD4573">
        <w:rPr>
          <w:szCs w:val="28"/>
          <w:lang w:val="lv-LV"/>
        </w:rPr>
        <w:t xml:space="preserve">, </w:t>
      </w:r>
      <w:r w:rsidR="0003270C" w:rsidRPr="00AD4573">
        <w:rPr>
          <w:szCs w:val="28"/>
          <w:lang w:val="lv-LV"/>
        </w:rPr>
        <w:t>savukārt,</w:t>
      </w:r>
      <w:r w:rsidR="00D67AFA" w:rsidRPr="00AD4573">
        <w:rPr>
          <w:szCs w:val="28"/>
          <w:lang w:val="lv-LV"/>
        </w:rPr>
        <w:t xml:space="preserve"> </w:t>
      </w:r>
      <w:r w:rsidR="00394256" w:rsidRPr="00AD4573">
        <w:rPr>
          <w:szCs w:val="28"/>
          <w:lang w:val="lv-LV"/>
        </w:rPr>
        <w:t xml:space="preserve">starp Pašvaldību un </w:t>
      </w:r>
      <w:r w:rsidR="00394256" w:rsidRPr="00AD4573">
        <w:rPr>
          <w:szCs w:val="28"/>
          <w:lang w:val="lv-LV"/>
        </w:rPr>
        <w:t>SIA “Saltums Kandavā”</w:t>
      </w:r>
      <w:r w:rsidR="00D67AFA" w:rsidRPr="00AD4573">
        <w:rPr>
          <w:szCs w:val="28"/>
          <w:lang w:val="lv-LV"/>
        </w:rPr>
        <w:t xml:space="preserve">, </w:t>
      </w:r>
      <w:r w:rsidR="00680D9D" w:rsidRPr="00AD4573">
        <w:rPr>
          <w:szCs w:val="28"/>
          <w:lang w:val="lv-LV"/>
        </w:rPr>
        <w:t xml:space="preserve">2023.gada 1.septembrī noslēgtais līgums Nr. RVSK/23/2-6/5/PAKL nosaka ēdināšanas maksu pirmsskolas vecuma bērniem Rojas </w:t>
      </w:r>
      <w:r w:rsidR="00680D9D" w:rsidRPr="00AD4573">
        <w:rPr>
          <w:szCs w:val="24"/>
          <w:lang w:val="lv-LV"/>
        </w:rPr>
        <w:t xml:space="preserve">vidusskolā 3,50 EUR (trīs </w:t>
      </w:r>
      <w:proofErr w:type="spellStart"/>
      <w:r w:rsidR="00680D9D" w:rsidRPr="00AD4573">
        <w:rPr>
          <w:i/>
          <w:szCs w:val="24"/>
          <w:lang w:val="lv-LV"/>
        </w:rPr>
        <w:t>euro</w:t>
      </w:r>
      <w:proofErr w:type="spellEnd"/>
      <w:r w:rsidR="00680D9D" w:rsidRPr="00AD4573">
        <w:rPr>
          <w:szCs w:val="24"/>
          <w:lang w:val="lv-LV"/>
        </w:rPr>
        <w:t>, 50</w:t>
      </w:r>
      <w:r w:rsidR="00680D9D">
        <w:rPr>
          <w:szCs w:val="24"/>
          <w:lang w:val="lv-LV"/>
        </w:rPr>
        <w:t> </w:t>
      </w:r>
      <w:r w:rsidR="00680D9D" w:rsidRPr="00AD4573">
        <w:rPr>
          <w:szCs w:val="24"/>
          <w:lang w:val="lv-LV"/>
        </w:rPr>
        <w:t>centi)</w:t>
      </w:r>
      <w:r w:rsidR="00680D9D">
        <w:rPr>
          <w:szCs w:val="24"/>
          <w:lang w:val="lv-LV"/>
        </w:rPr>
        <w:t xml:space="preserve">, </w:t>
      </w:r>
      <w:r w:rsidR="00D67AFA" w:rsidRPr="00AD4573">
        <w:rPr>
          <w:szCs w:val="28"/>
          <w:lang w:val="lv-LV"/>
        </w:rPr>
        <w:t>ieskaitot PVN.</w:t>
      </w:r>
    </w:p>
    <w:p w14:paraId="24F6B571" w14:textId="47DAEEA9" w:rsidR="00D67AFA" w:rsidRDefault="00037D0D" w:rsidP="0003270C">
      <w:pPr>
        <w:ind w:firstLine="709"/>
        <w:jc w:val="both"/>
        <w:rPr>
          <w:szCs w:val="28"/>
          <w:lang w:val="lv-LV"/>
        </w:rPr>
      </w:pPr>
      <w:bookmarkStart w:id="0" w:name="_GoBack"/>
      <w:bookmarkEnd w:id="0"/>
      <w:r w:rsidRPr="00AD4573">
        <w:rPr>
          <w:szCs w:val="28"/>
          <w:lang w:val="lv-LV"/>
        </w:rPr>
        <w:t>Ņemot vērā augstāk minēto</w:t>
      </w:r>
      <w:r w:rsidR="00680D9D">
        <w:rPr>
          <w:szCs w:val="28"/>
          <w:lang w:val="lv-LV"/>
        </w:rPr>
        <w:t>,</w:t>
      </w:r>
      <w:r w:rsidRPr="00AD4573">
        <w:rPr>
          <w:szCs w:val="28"/>
          <w:lang w:val="lv-LV"/>
        </w:rPr>
        <w:t xml:space="preserve"> 2024.gadā laika periodam no </w:t>
      </w:r>
      <w:r w:rsidR="0003270C" w:rsidRPr="00AD4573">
        <w:rPr>
          <w:szCs w:val="28"/>
          <w:lang w:val="lv-LV"/>
        </w:rPr>
        <w:t>2024.gada 1.septembra līdz 2024.gada 31.decembrim nepieciešamais P</w:t>
      </w:r>
      <w:r w:rsidRPr="00AD4573">
        <w:rPr>
          <w:szCs w:val="28"/>
          <w:lang w:val="lv-LV"/>
        </w:rPr>
        <w:t xml:space="preserve">ašvaldības finansējums </w:t>
      </w:r>
      <w:r w:rsidR="0003270C" w:rsidRPr="00AD4573">
        <w:rPr>
          <w:szCs w:val="28"/>
          <w:lang w:val="lv-LV"/>
        </w:rPr>
        <w:t>ir</w:t>
      </w:r>
      <w:r w:rsidRPr="00AD4573">
        <w:rPr>
          <w:szCs w:val="28"/>
          <w:lang w:val="lv-LV"/>
        </w:rPr>
        <w:t xml:space="preserve"> 4269,60</w:t>
      </w:r>
      <w:r w:rsidR="00680D9D">
        <w:rPr>
          <w:szCs w:val="28"/>
          <w:lang w:val="lv-LV"/>
        </w:rPr>
        <w:t> </w:t>
      </w:r>
      <w:r w:rsidRPr="00AD4573">
        <w:rPr>
          <w:szCs w:val="28"/>
          <w:lang w:val="lv-LV"/>
        </w:rPr>
        <w:t>EUR</w:t>
      </w:r>
      <w:r w:rsidR="0003270C" w:rsidRPr="00AD4573">
        <w:rPr>
          <w:szCs w:val="28"/>
          <w:lang w:val="lv-LV"/>
        </w:rPr>
        <w:t xml:space="preserve"> (četri tūkstoši divi simti sešdesmit deviņi </w:t>
      </w:r>
      <w:proofErr w:type="spellStart"/>
      <w:r w:rsidR="0003270C" w:rsidRPr="00AD4573">
        <w:rPr>
          <w:i/>
          <w:szCs w:val="28"/>
          <w:lang w:val="lv-LV"/>
        </w:rPr>
        <w:t>euro</w:t>
      </w:r>
      <w:proofErr w:type="spellEnd"/>
      <w:r w:rsidR="0003270C" w:rsidRPr="00AD4573">
        <w:rPr>
          <w:i/>
          <w:szCs w:val="28"/>
          <w:lang w:val="lv-LV"/>
        </w:rPr>
        <w:t>,</w:t>
      </w:r>
      <w:r w:rsidR="0003270C" w:rsidRPr="00AD4573">
        <w:rPr>
          <w:szCs w:val="28"/>
          <w:lang w:val="lv-LV"/>
        </w:rPr>
        <w:t xml:space="preserve"> 60 centi)</w:t>
      </w:r>
      <w:r w:rsidRPr="00AD4573">
        <w:rPr>
          <w:szCs w:val="28"/>
          <w:lang w:val="lv-LV"/>
        </w:rPr>
        <w:t>.</w:t>
      </w: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850"/>
        <w:gridCol w:w="851"/>
        <w:gridCol w:w="968"/>
        <w:gridCol w:w="874"/>
        <w:gridCol w:w="1984"/>
        <w:gridCol w:w="1985"/>
      </w:tblGrid>
      <w:tr w:rsidR="00037D0D" w:rsidRPr="001C7D8E" w14:paraId="5196B20C" w14:textId="77777777" w:rsidTr="00394256">
        <w:trPr>
          <w:cantSplit/>
          <w:trHeight w:val="15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E006" w14:textId="4D710FC7" w:rsidR="00037D0D" w:rsidRPr="001C7D8E" w:rsidRDefault="00037D0D" w:rsidP="00037D0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Cs w:val="24"/>
                <w:lang w:val="lv-LV" w:eastAsia="lv-LV"/>
              </w:rPr>
            </w:pPr>
            <w:r w:rsidRPr="001C7D8E">
              <w:rPr>
                <w:b/>
                <w:bCs/>
                <w:color w:val="000000"/>
                <w:szCs w:val="24"/>
                <w:lang w:val="lv-LV" w:eastAsia="lv-LV"/>
              </w:rPr>
              <w:lastRenderedPageBreak/>
              <w:t>Iestāde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5AB52D" w14:textId="6DF5ABCC" w:rsidR="00037D0D" w:rsidRPr="001C7D8E" w:rsidRDefault="00037D0D" w:rsidP="00037D0D">
            <w:pPr>
              <w:overflowPunct/>
              <w:autoSpaceDE/>
              <w:autoSpaceDN/>
              <w:adjustRightInd/>
              <w:ind w:left="113" w:right="113"/>
              <w:jc w:val="center"/>
              <w:textAlignment w:val="auto"/>
              <w:rPr>
                <w:b/>
                <w:bCs/>
                <w:color w:val="000000"/>
                <w:szCs w:val="24"/>
                <w:lang w:val="lv-LV" w:eastAsia="lv-LV"/>
              </w:rPr>
            </w:pPr>
            <w:r w:rsidRPr="001C7D8E">
              <w:rPr>
                <w:b/>
                <w:bCs/>
                <w:color w:val="000000"/>
                <w:szCs w:val="24"/>
                <w:lang w:val="lv-LV" w:eastAsia="lv-LV"/>
              </w:rPr>
              <w:t>Līgumcena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C760A11" w14:textId="552C622B" w:rsidR="00037D0D" w:rsidRPr="001C7D8E" w:rsidRDefault="00037D0D" w:rsidP="00037D0D">
            <w:pPr>
              <w:overflowPunct/>
              <w:autoSpaceDE/>
              <w:autoSpaceDN/>
              <w:adjustRightInd/>
              <w:ind w:left="113" w:right="113"/>
              <w:jc w:val="center"/>
              <w:textAlignment w:val="auto"/>
              <w:rPr>
                <w:b/>
                <w:bCs/>
                <w:color w:val="000000"/>
                <w:szCs w:val="24"/>
                <w:lang w:val="lv-LV" w:eastAsia="lv-LV"/>
              </w:rPr>
            </w:pPr>
            <w:r w:rsidRPr="001C7D8E">
              <w:rPr>
                <w:b/>
                <w:bCs/>
                <w:color w:val="000000"/>
                <w:szCs w:val="24"/>
                <w:lang w:val="lv-LV" w:eastAsia="lv-LV"/>
              </w:rPr>
              <w:t>Vecāku maksas daļa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76CF762" w14:textId="77777777" w:rsidR="00037D0D" w:rsidRPr="001C7D8E" w:rsidRDefault="00037D0D" w:rsidP="00037D0D">
            <w:pPr>
              <w:overflowPunct/>
              <w:autoSpaceDE/>
              <w:autoSpaceDN/>
              <w:adjustRightInd/>
              <w:ind w:left="113" w:right="113"/>
              <w:jc w:val="center"/>
              <w:textAlignment w:val="auto"/>
              <w:rPr>
                <w:b/>
                <w:bCs/>
                <w:color w:val="000000"/>
                <w:szCs w:val="24"/>
                <w:lang w:val="lv-LV" w:eastAsia="lv-LV"/>
              </w:rPr>
            </w:pPr>
            <w:r w:rsidRPr="001C7D8E">
              <w:rPr>
                <w:b/>
                <w:bCs/>
                <w:color w:val="000000"/>
                <w:szCs w:val="24"/>
                <w:lang w:val="lv-LV" w:eastAsia="lv-LV"/>
              </w:rPr>
              <w:t>Pašvaldības maksas daļa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5B2FD7" w14:textId="77777777" w:rsidR="00037D0D" w:rsidRPr="001C7D8E" w:rsidRDefault="00037D0D" w:rsidP="00037D0D">
            <w:pPr>
              <w:overflowPunct/>
              <w:autoSpaceDE/>
              <w:autoSpaceDN/>
              <w:adjustRightInd/>
              <w:ind w:left="113" w:right="113"/>
              <w:jc w:val="center"/>
              <w:textAlignment w:val="auto"/>
              <w:rPr>
                <w:b/>
                <w:bCs/>
                <w:color w:val="000000"/>
                <w:szCs w:val="24"/>
                <w:lang w:val="lv-LV" w:eastAsia="lv-LV"/>
              </w:rPr>
            </w:pPr>
            <w:r w:rsidRPr="001C7D8E">
              <w:rPr>
                <w:b/>
                <w:bCs/>
                <w:color w:val="000000"/>
                <w:szCs w:val="24"/>
                <w:lang w:val="lv-LV" w:eastAsia="lv-LV"/>
              </w:rPr>
              <w:t>Izglītojamo skaits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F84A" w14:textId="77777777" w:rsidR="00037D0D" w:rsidRPr="001C7D8E" w:rsidRDefault="00037D0D" w:rsidP="00037D0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Cs w:val="24"/>
                <w:lang w:val="lv-LV" w:eastAsia="lv-LV"/>
              </w:rPr>
            </w:pPr>
            <w:r w:rsidRPr="001C7D8E">
              <w:rPr>
                <w:b/>
                <w:bCs/>
                <w:color w:val="000000"/>
                <w:szCs w:val="24"/>
                <w:lang w:val="lv-LV" w:eastAsia="lv-LV"/>
              </w:rPr>
              <w:t>Pašvaldības daļas summa dienā, ievērtējot apmeklējumu 0,9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E152" w14:textId="77777777" w:rsidR="00037D0D" w:rsidRPr="001C7D8E" w:rsidRDefault="00037D0D" w:rsidP="00037D0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Cs w:val="24"/>
                <w:lang w:val="lv-LV" w:eastAsia="lv-LV"/>
              </w:rPr>
            </w:pPr>
            <w:r w:rsidRPr="001C7D8E">
              <w:rPr>
                <w:b/>
                <w:bCs/>
                <w:color w:val="000000"/>
                <w:szCs w:val="24"/>
                <w:lang w:val="lv-LV" w:eastAsia="lv-LV"/>
              </w:rPr>
              <w:t>Pašvaldības daļas summa 2024.gada septembris- decembris</w:t>
            </w:r>
          </w:p>
          <w:p w14:paraId="38AFF6AA" w14:textId="72572CBA" w:rsidR="00037D0D" w:rsidRPr="001C7D8E" w:rsidRDefault="00037D0D" w:rsidP="00037D0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Cs w:val="24"/>
                <w:lang w:val="lv-LV" w:eastAsia="lv-LV"/>
              </w:rPr>
            </w:pPr>
            <w:r w:rsidRPr="001C7D8E">
              <w:rPr>
                <w:b/>
                <w:bCs/>
                <w:color w:val="000000"/>
                <w:szCs w:val="24"/>
                <w:lang w:val="lv-LV" w:eastAsia="lv-LV"/>
              </w:rPr>
              <w:t xml:space="preserve"> (80 dienas)</w:t>
            </w:r>
          </w:p>
        </w:tc>
      </w:tr>
      <w:tr w:rsidR="00680D9D" w:rsidRPr="001C7D8E" w14:paraId="1BF9037F" w14:textId="77777777" w:rsidTr="00680D9D">
        <w:trPr>
          <w:trHeight w:val="3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94B7B" w14:textId="28F51918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Sabiles PII “Vīnodziņa”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CA3A2" w14:textId="5DD07A98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4,60 €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16E59" w14:textId="21FC00FF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1,50 €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31CCE" w14:textId="5BBF0011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3,10 €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4E7D2" w14:textId="49726650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E4D16" w14:textId="44CBF89C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30,69 €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0311E" w14:textId="600D4193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2 455,20 €</w:t>
            </w:r>
          </w:p>
        </w:tc>
      </w:tr>
      <w:tr w:rsidR="00680D9D" w:rsidRPr="001C7D8E" w14:paraId="497FD8FB" w14:textId="77777777" w:rsidTr="00394256">
        <w:trPr>
          <w:trHeight w:val="3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F4D36" w14:textId="657C3F0E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Rojas vidusskola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1F64C" w14:textId="6A8BF88A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3,50 €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287D2" w14:textId="16CABB06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1,82 €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13E55" w14:textId="7A759670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1,68 €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121D0" w14:textId="0C194EE9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B07B9" w14:textId="41F4FCD0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22,68 €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411E9" w14:textId="6E938BEE" w:rsidR="00680D9D" w:rsidRPr="001C7D8E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Cs w:val="24"/>
                <w:lang w:val="lv-LV" w:eastAsia="lv-LV"/>
              </w:rPr>
            </w:pPr>
            <w:r w:rsidRPr="001C7D8E">
              <w:rPr>
                <w:color w:val="000000"/>
                <w:szCs w:val="24"/>
                <w:lang w:val="lv-LV" w:eastAsia="lv-LV"/>
              </w:rPr>
              <w:t>1 814,40 €</w:t>
            </w:r>
          </w:p>
        </w:tc>
      </w:tr>
      <w:tr w:rsidR="00680D9D" w:rsidRPr="00037D0D" w14:paraId="3F96440F" w14:textId="77777777" w:rsidTr="00394256">
        <w:trPr>
          <w:trHeight w:val="315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BEAE" w14:textId="77777777" w:rsidR="00680D9D" w:rsidRPr="00037D0D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Garamond" w:hAnsi="Garamond"/>
                <w:color w:val="000000"/>
                <w:szCs w:val="24"/>
                <w:lang w:val="lv-LV" w:eastAsia="lv-LV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C8EF9" w14:textId="77777777" w:rsidR="00680D9D" w:rsidRPr="00037D0D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val="lv-LV" w:eastAsia="lv-LV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CF4B3" w14:textId="3AA15EC7" w:rsidR="00680D9D" w:rsidRPr="00037D0D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val="lv-LV" w:eastAsia="lv-LV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488C" w14:textId="77777777" w:rsidR="00680D9D" w:rsidRPr="00037D0D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lang w:val="lv-LV" w:eastAsia="lv-LV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14AD" w14:textId="77777777" w:rsidR="00680D9D" w:rsidRPr="00037D0D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Garamond" w:hAnsi="Garamond"/>
                <w:b/>
                <w:bCs/>
                <w:color w:val="000000"/>
                <w:szCs w:val="24"/>
                <w:lang w:val="lv-LV" w:eastAsia="lv-LV"/>
              </w:rPr>
            </w:pPr>
            <w:r w:rsidRPr="00037D0D">
              <w:rPr>
                <w:rFonts w:ascii="Garamond" w:hAnsi="Garamond"/>
                <w:b/>
                <w:bCs/>
                <w:color w:val="000000"/>
                <w:szCs w:val="24"/>
                <w:lang w:val="lv-LV" w:eastAsia="lv-LV"/>
              </w:rPr>
              <w:t>KOPĀ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B60750" w14:textId="31230E36" w:rsidR="00680D9D" w:rsidRPr="00037D0D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Garamond" w:hAnsi="Garamond"/>
                <w:b/>
                <w:bCs/>
                <w:color w:val="000000"/>
                <w:szCs w:val="24"/>
                <w:lang w:val="lv-LV" w:eastAsia="lv-LV"/>
              </w:rPr>
            </w:pPr>
            <w:r w:rsidRPr="00037D0D">
              <w:rPr>
                <w:rFonts w:ascii="Garamond" w:hAnsi="Garamond"/>
                <w:b/>
                <w:bCs/>
                <w:color w:val="000000"/>
                <w:szCs w:val="24"/>
                <w:lang w:val="lv-LV" w:eastAsia="lv-LV"/>
              </w:rPr>
              <w:t>53,37 €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43796E" w14:textId="74A9AD31" w:rsidR="00680D9D" w:rsidRPr="00037D0D" w:rsidRDefault="00680D9D" w:rsidP="00680D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Garamond" w:hAnsi="Garamond"/>
                <w:b/>
                <w:bCs/>
                <w:color w:val="000000"/>
                <w:szCs w:val="24"/>
                <w:lang w:val="lv-LV" w:eastAsia="lv-LV"/>
              </w:rPr>
            </w:pPr>
            <w:r w:rsidRPr="00037D0D">
              <w:rPr>
                <w:rFonts w:ascii="Garamond" w:hAnsi="Garamond"/>
                <w:b/>
                <w:bCs/>
                <w:color w:val="000000"/>
                <w:szCs w:val="24"/>
                <w:lang w:val="lv-LV" w:eastAsia="lv-LV"/>
              </w:rPr>
              <w:t>4 269,60 €</w:t>
            </w:r>
          </w:p>
        </w:tc>
      </w:tr>
    </w:tbl>
    <w:p w14:paraId="54186B61" w14:textId="77777777" w:rsidR="00037D0D" w:rsidRDefault="00037D0D" w:rsidP="00D67AFA">
      <w:pPr>
        <w:ind w:firstLine="709"/>
        <w:jc w:val="both"/>
        <w:rPr>
          <w:szCs w:val="28"/>
          <w:lang w:val="lv-LV"/>
        </w:rPr>
      </w:pPr>
    </w:p>
    <w:p w14:paraId="279B8219" w14:textId="5043EE4A" w:rsidR="00D67AFA" w:rsidRPr="00D43302" w:rsidRDefault="00D67AFA" w:rsidP="00D67AFA">
      <w:pPr>
        <w:ind w:firstLine="709"/>
        <w:jc w:val="both"/>
        <w:rPr>
          <w:szCs w:val="24"/>
          <w:lang w:val="lv-LV"/>
        </w:rPr>
      </w:pPr>
      <w:r w:rsidRPr="00D43302">
        <w:rPr>
          <w:szCs w:val="24"/>
          <w:lang w:val="lv-LV"/>
        </w:rPr>
        <w:t>Pamatojoties uz Izglītības likuma 17.panta trešās daļas 3.</w:t>
      </w:r>
      <w:r>
        <w:rPr>
          <w:szCs w:val="24"/>
          <w:lang w:val="lv-LV"/>
        </w:rPr>
        <w:t xml:space="preserve"> un 11. apakš</w:t>
      </w:r>
      <w:r w:rsidRPr="00D43302">
        <w:rPr>
          <w:szCs w:val="24"/>
          <w:lang w:val="lv-LV"/>
        </w:rPr>
        <w:t xml:space="preserve">punktu un Talsu novada domes </w:t>
      </w:r>
      <w:r>
        <w:rPr>
          <w:szCs w:val="24"/>
          <w:lang w:val="lv-LV"/>
        </w:rPr>
        <w:t>2024.</w:t>
      </w:r>
      <w:r w:rsidR="0003270C">
        <w:rPr>
          <w:szCs w:val="24"/>
          <w:lang w:val="lv-LV"/>
        </w:rPr>
        <w:t>gada 1</w:t>
      </w:r>
      <w:r w:rsidR="001C7D8E">
        <w:rPr>
          <w:szCs w:val="24"/>
          <w:lang w:val="lv-LV"/>
        </w:rPr>
        <w:t>8</w:t>
      </w:r>
      <w:r w:rsidR="0003270C">
        <w:rPr>
          <w:szCs w:val="24"/>
          <w:lang w:val="lv-LV"/>
        </w:rPr>
        <w:t>.septembra</w:t>
      </w:r>
      <w:r>
        <w:rPr>
          <w:szCs w:val="24"/>
          <w:lang w:val="lv-LV"/>
        </w:rPr>
        <w:t xml:space="preserve"> Finanšu komitejas atzinumu,</w:t>
      </w:r>
    </w:p>
    <w:p w14:paraId="13DACEF4" w14:textId="77777777" w:rsidR="00D67AFA" w:rsidRPr="00D43302" w:rsidRDefault="00D67AFA" w:rsidP="00D67AFA">
      <w:pPr>
        <w:pStyle w:val="Default"/>
        <w:ind w:firstLine="709"/>
        <w:jc w:val="both"/>
        <w:rPr>
          <w:color w:val="auto"/>
        </w:rPr>
      </w:pPr>
    </w:p>
    <w:p w14:paraId="4C422043" w14:textId="77777777" w:rsidR="00D67AFA" w:rsidRPr="00D43302" w:rsidRDefault="00D67AFA" w:rsidP="00D67AFA">
      <w:pPr>
        <w:jc w:val="center"/>
        <w:rPr>
          <w:b/>
          <w:szCs w:val="24"/>
          <w:lang w:val="lv-LV"/>
        </w:rPr>
      </w:pPr>
    </w:p>
    <w:p w14:paraId="1FDC77F8" w14:textId="77777777" w:rsidR="00D67AFA" w:rsidRPr="00D43302" w:rsidRDefault="00D67AFA" w:rsidP="00D67AFA">
      <w:pPr>
        <w:jc w:val="center"/>
        <w:rPr>
          <w:b/>
          <w:szCs w:val="24"/>
          <w:lang w:val="lv-LV"/>
        </w:rPr>
      </w:pPr>
      <w:r w:rsidRPr="00D43302">
        <w:rPr>
          <w:b/>
          <w:szCs w:val="24"/>
          <w:lang w:val="lv-LV"/>
        </w:rPr>
        <w:t>Talsu novada pašvaldības dome nolemj:</w:t>
      </w:r>
    </w:p>
    <w:p w14:paraId="67F31F76" w14:textId="77777777" w:rsidR="00D67AFA" w:rsidRPr="00D43302" w:rsidRDefault="00D67AFA" w:rsidP="00D67AFA">
      <w:pPr>
        <w:jc w:val="center"/>
        <w:rPr>
          <w:b/>
          <w:szCs w:val="24"/>
          <w:lang w:val="lv-LV"/>
        </w:rPr>
      </w:pPr>
    </w:p>
    <w:p w14:paraId="750ADECF" w14:textId="550022E3" w:rsidR="00D67AFA" w:rsidRPr="004221CC" w:rsidRDefault="00D67AFA" w:rsidP="00D67AFA">
      <w:pPr>
        <w:pStyle w:val="Sarakstarindkopa"/>
        <w:numPr>
          <w:ilvl w:val="0"/>
          <w:numId w:val="5"/>
        </w:numPr>
        <w:ind w:right="-1"/>
        <w:jc w:val="both"/>
        <w:rPr>
          <w:lang w:val="lv-LV"/>
        </w:rPr>
      </w:pPr>
      <w:r>
        <w:rPr>
          <w:lang w:val="lv-LV"/>
        </w:rPr>
        <w:t xml:space="preserve">Noteikt, ka Sabiles pirmsskolas izglītības iestādes “Vīnodziņa” </w:t>
      </w:r>
      <w:r w:rsidRPr="00C43C01">
        <w:rPr>
          <w:lang w:val="lv-LV"/>
        </w:rPr>
        <w:t>izglītojam</w:t>
      </w:r>
      <w:r>
        <w:rPr>
          <w:lang w:val="lv-LV"/>
        </w:rPr>
        <w:t xml:space="preserve">o, kuri pirmskolas izglītības programmu apgūst Sabiles pamatskolas ēkā, vecāki sedz ēdināšanas maksu, kas līdzvērtīga Sabiles pirmsskolas izglītības iestādes “Vīnodziņa” no 3 līdz 6 gadu vecumposma izglītojamajiem noteiktajai ēdināšanas maksai (uz lēmuma pieņemšanas brīdi </w:t>
      </w:r>
      <w:r w:rsidRPr="00861D1C">
        <w:rPr>
          <w:b/>
          <w:lang w:val="lv-LV"/>
        </w:rPr>
        <w:t>1,</w:t>
      </w:r>
      <w:r>
        <w:rPr>
          <w:b/>
          <w:lang w:val="lv-LV"/>
        </w:rPr>
        <w:t>50</w:t>
      </w:r>
      <w:r w:rsidRPr="00861D1C">
        <w:rPr>
          <w:b/>
          <w:lang w:val="lv-LV"/>
        </w:rPr>
        <w:t xml:space="preserve"> EUR</w:t>
      </w:r>
      <w:r w:rsidR="0003270C" w:rsidRPr="0003270C">
        <w:rPr>
          <w:lang w:val="lv-LV"/>
        </w:rPr>
        <w:t xml:space="preserve"> (viens </w:t>
      </w:r>
      <w:proofErr w:type="spellStart"/>
      <w:r w:rsidR="0003270C" w:rsidRPr="0003270C">
        <w:rPr>
          <w:i/>
          <w:lang w:val="lv-LV"/>
        </w:rPr>
        <w:t>euro</w:t>
      </w:r>
      <w:proofErr w:type="spellEnd"/>
      <w:r w:rsidR="0003270C" w:rsidRPr="0003270C">
        <w:rPr>
          <w:i/>
          <w:lang w:val="lv-LV"/>
        </w:rPr>
        <w:t>,</w:t>
      </w:r>
      <w:r w:rsidR="0003270C" w:rsidRPr="0003270C">
        <w:rPr>
          <w:lang w:val="lv-LV"/>
        </w:rPr>
        <w:t xml:space="preserve"> 50 centi)</w:t>
      </w:r>
      <w:r w:rsidRPr="0003270C">
        <w:rPr>
          <w:lang w:val="lv-LV"/>
        </w:rPr>
        <w:t>).</w:t>
      </w:r>
    </w:p>
    <w:p w14:paraId="3D12AF73" w14:textId="5E1F2DC4" w:rsidR="00D67AFA" w:rsidRPr="00C43C01" w:rsidRDefault="00D67AFA" w:rsidP="00D67AFA">
      <w:pPr>
        <w:pStyle w:val="Sarakstarindkopa"/>
        <w:numPr>
          <w:ilvl w:val="0"/>
          <w:numId w:val="5"/>
        </w:numPr>
        <w:ind w:right="-1"/>
        <w:jc w:val="both"/>
        <w:rPr>
          <w:lang w:val="lv-LV"/>
        </w:rPr>
      </w:pPr>
      <w:r>
        <w:rPr>
          <w:lang w:val="lv-LV"/>
        </w:rPr>
        <w:t xml:space="preserve">Noteikt ēdināšanas maksu Rojas vidusskolas pirmsskolas izglītības programmas </w:t>
      </w:r>
      <w:r w:rsidRPr="00C43C01">
        <w:rPr>
          <w:lang w:val="lv-LV"/>
        </w:rPr>
        <w:t xml:space="preserve"> izglītojamajiem</w:t>
      </w:r>
      <w:r>
        <w:rPr>
          <w:lang w:val="lv-LV"/>
        </w:rPr>
        <w:t xml:space="preserve"> Rojas pirmsskolas izglītības iestādes “Zelta zivtiņa” no 3 līdz 6 gadu vecumposma izglītojamo ēdināšanas maksas apmērā (uz lēmuma pieņemšanas brīdi </w:t>
      </w:r>
      <w:r w:rsidRPr="00861D1C">
        <w:rPr>
          <w:b/>
          <w:lang w:val="lv-LV"/>
        </w:rPr>
        <w:t>1,82 EUR</w:t>
      </w:r>
      <w:r w:rsidR="0003270C">
        <w:rPr>
          <w:b/>
          <w:lang w:val="lv-LV"/>
        </w:rPr>
        <w:t xml:space="preserve"> </w:t>
      </w:r>
      <w:r w:rsidR="0003270C" w:rsidRPr="0003270C">
        <w:rPr>
          <w:lang w:val="lv-LV"/>
        </w:rPr>
        <w:t xml:space="preserve">(viens </w:t>
      </w:r>
      <w:proofErr w:type="spellStart"/>
      <w:r w:rsidR="0003270C" w:rsidRPr="0003270C">
        <w:rPr>
          <w:lang w:val="lv-LV"/>
        </w:rPr>
        <w:t>euro</w:t>
      </w:r>
      <w:proofErr w:type="spellEnd"/>
      <w:r w:rsidR="0003270C" w:rsidRPr="0003270C">
        <w:rPr>
          <w:lang w:val="lv-LV"/>
        </w:rPr>
        <w:t>, 82 centi)</w:t>
      </w:r>
      <w:r w:rsidRPr="0003270C">
        <w:rPr>
          <w:lang w:val="lv-LV"/>
        </w:rPr>
        <w:t>).</w:t>
      </w:r>
    </w:p>
    <w:p w14:paraId="10E1992F" w14:textId="6D2BA73F" w:rsidR="00D67AFA" w:rsidRDefault="00D67AFA" w:rsidP="00D67AFA">
      <w:pPr>
        <w:pStyle w:val="Sarakstarindkopa"/>
        <w:numPr>
          <w:ilvl w:val="0"/>
          <w:numId w:val="5"/>
        </w:numPr>
        <w:ind w:right="-1"/>
        <w:jc w:val="both"/>
        <w:rPr>
          <w:lang w:val="lv-LV"/>
        </w:rPr>
      </w:pPr>
      <w:r>
        <w:rPr>
          <w:lang w:val="lv-LV"/>
        </w:rPr>
        <w:t xml:space="preserve">Ēdināšanas maksas starpību, kas radusies starp ēdināšanas maksas līgumcenu ar uzņēmējiem un šī lēmuma 1. un 2. punktā noteikto ēdināšanas maksu, segt no Talsu novada pašvaldības </w:t>
      </w:r>
      <w:r w:rsidR="0003270C">
        <w:rPr>
          <w:lang w:val="lv-LV"/>
        </w:rPr>
        <w:t xml:space="preserve">2024.gada </w:t>
      </w:r>
      <w:r>
        <w:rPr>
          <w:lang w:val="lv-LV"/>
        </w:rPr>
        <w:t>budžeta līdzekļiem.</w:t>
      </w:r>
    </w:p>
    <w:p w14:paraId="71DDB650" w14:textId="6D361AC7" w:rsidR="00037D0D" w:rsidRDefault="00037D0D" w:rsidP="00D67AFA">
      <w:pPr>
        <w:pStyle w:val="Sarakstarindkopa"/>
        <w:numPr>
          <w:ilvl w:val="0"/>
          <w:numId w:val="5"/>
        </w:numPr>
        <w:ind w:right="-1"/>
        <w:jc w:val="both"/>
        <w:rPr>
          <w:lang w:val="lv-LV"/>
        </w:rPr>
      </w:pPr>
      <w:r>
        <w:rPr>
          <w:lang w:val="lv-LV"/>
        </w:rPr>
        <w:t>Noteikt, ka šī lēmuma 3.punktā minētajam mērķim piešķirto finansējumu izglītības iestāde nedrīkst izlietot citam mērķim.</w:t>
      </w:r>
    </w:p>
    <w:p w14:paraId="39BE61B6" w14:textId="77777777" w:rsidR="00D67AFA" w:rsidRPr="00D43302" w:rsidRDefault="00D67AFA" w:rsidP="00D67AFA">
      <w:pPr>
        <w:pStyle w:val="Default"/>
        <w:ind w:left="426" w:hanging="426"/>
        <w:jc w:val="both"/>
        <w:rPr>
          <w:color w:val="auto"/>
        </w:rPr>
      </w:pPr>
    </w:p>
    <w:p w14:paraId="57B76173" w14:textId="5252C14E" w:rsidR="00D67AFA" w:rsidRPr="00D43302" w:rsidRDefault="00D67AFA" w:rsidP="00D67AFA">
      <w:pPr>
        <w:tabs>
          <w:tab w:val="center" w:pos="4536"/>
          <w:tab w:val="right" w:pos="8931"/>
        </w:tabs>
        <w:rPr>
          <w:szCs w:val="24"/>
          <w:lang w:val="lv-LV"/>
        </w:rPr>
      </w:pPr>
      <w:r w:rsidRPr="00D43302">
        <w:rPr>
          <w:szCs w:val="24"/>
          <w:lang w:val="lv-LV"/>
        </w:rPr>
        <w:t>Domes priekšsēdētājs</w:t>
      </w:r>
      <w:r w:rsidRPr="00D43302">
        <w:rPr>
          <w:szCs w:val="24"/>
          <w:lang w:val="lv-LV"/>
        </w:rPr>
        <w:tab/>
      </w:r>
      <w:r w:rsidRPr="00D43302">
        <w:rPr>
          <w:szCs w:val="24"/>
          <w:lang w:val="lv-LV"/>
        </w:rPr>
        <w:tab/>
        <w:t>A.</w:t>
      </w:r>
      <w:r w:rsidR="001C7D8E">
        <w:rPr>
          <w:szCs w:val="24"/>
          <w:lang w:val="lv-LV"/>
        </w:rPr>
        <w:t> </w:t>
      </w:r>
      <w:r w:rsidRPr="00D43302">
        <w:rPr>
          <w:szCs w:val="24"/>
          <w:lang w:val="lv-LV"/>
        </w:rPr>
        <w:t>Āboliņš</w:t>
      </w:r>
    </w:p>
    <w:p w14:paraId="31226CEB" w14:textId="77777777" w:rsidR="00D67AFA" w:rsidRPr="00D43302" w:rsidRDefault="00D67AFA" w:rsidP="00D67AFA">
      <w:pPr>
        <w:tabs>
          <w:tab w:val="center" w:pos="4536"/>
          <w:tab w:val="right" w:pos="8931"/>
        </w:tabs>
        <w:rPr>
          <w:szCs w:val="24"/>
          <w:lang w:val="lv-LV"/>
        </w:rPr>
      </w:pPr>
    </w:p>
    <w:p w14:paraId="10B93BAE" w14:textId="77777777" w:rsidR="00D67AFA" w:rsidRPr="00D43302" w:rsidRDefault="00D67AFA" w:rsidP="00D67AFA">
      <w:pPr>
        <w:pStyle w:val="Default"/>
        <w:rPr>
          <w:iCs/>
          <w:color w:val="auto"/>
          <w:sz w:val="22"/>
        </w:rPr>
      </w:pPr>
      <w:r>
        <w:rPr>
          <w:iCs/>
          <w:color w:val="auto"/>
          <w:sz w:val="22"/>
        </w:rPr>
        <w:t>Gaiziņa</w:t>
      </w:r>
      <w:r w:rsidRPr="00D43302">
        <w:rPr>
          <w:iCs/>
          <w:color w:val="auto"/>
          <w:sz w:val="22"/>
        </w:rPr>
        <w:t xml:space="preserve"> </w:t>
      </w:r>
      <w:r>
        <w:rPr>
          <w:iCs/>
          <w:color w:val="auto"/>
          <w:sz w:val="22"/>
        </w:rPr>
        <w:t>26185617</w:t>
      </w:r>
    </w:p>
    <w:p w14:paraId="2D33408E" w14:textId="6E335EC1" w:rsidR="00D67AFA" w:rsidRPr="00D43302" w:rsidRDefault="00C24C01" w:rsidP="00D67AFA">
      <w:pPr>
        <w:pStyle w:val="Default"/>
        <w:rPr>
          <w:iCs/>
          <w:color w:val="auto"/>
          <w:sz w:val="22"/>
        </w:rPr>
      </w:pPr>
      <w:hyperlink r:id="rId9" w:history="1">
        <w:r w:rsidR="0003270C" w:rsidRPr="0090599C">
          <w:rPr>
            <w:rStyle w:val="Hipersaite"/>
            <w:iCs/>
            <w:sz w:val="22"/>
          </w:rPr>
          <w:t>vesma.gaizina@talsi.lv</w:t>
        </w:r>
      </w:hyperlink>
      <w:r w:rsidR="0003270C">
        <w:rPr>
          <w:iCs/>
          <w:color w:val="auto"/>
          <w:sz w:val="22"/>
        </w:rPr>
        <w:t xml:space="preserve"> </w:t>
      </w:r>
      <w:r w:rsidR="00D67AFA" w:rsidRPr="00D43302">
        <w:rPr>
          <w:iCs/>
          <w:color w:val="auto"/>
          <w:sz w:val="22"/>
        </w:rPr>
        <w:t xml:space="preserve"> </w:t>
      </w:r>
      <w:r w:rsidR="0003270C">
        <w:rPr>
          <w:iCs/>
          <w:color w:val="auto"/>
          <w:sz w:val="22"/>
        </w:rPr>
        <w:t xml:space="preserve"> </w:t>
      </w:r>
    </w:p>
    <w:p w14:paraId="22403FDC" w14:textId="77777777" w:rsidR="00D67AFA" w:rsidRPr="00D43302" w:rsidRDefault="00D67AFA" w:rsidP="00D67AFA">
      <w:pPr>
        <w:jc w:val="center"/>
        <w:rPr>
          <w:sz w:val="20"/>
          <w:lang w:val="lv-LV"/>
        </w:rPr>
      </w:pPr>
    </w:p>
    <w:p w14:paraId="15DE9E36" w14:textId="77777777" w:rsidR="00D67AFA" w:rsidRPr="00D43302" w:rsidRDefault="00D67AFA" w:rsidP="00D67AFA">
      <w:pPr>
        <w:pStyle w:val="Default"/>
        <w:rPr>
          <w:iCs/>
          <w:color w:val="auto"/>
          <w:sz w:val="22"/>
        </w:rPr>
      </w:pPr>
      <w:r w:rsidRPr="00D43302">
        <w:rPr>
          <w:iCs/>
          <w:color w:val="auto"/>
          <w:sz w:val="22"/>
        </w:rPr>
        <w:t xml:space="preserve">Lēmumu nosūtīt: </w:t>
      </w:r>
    </w:p>
    <w:p w14:paraId="18683571" w14:textId="77777777" w:rsidR="00D67AFA" w:rsidRPr="00D43302" w:rsidRDefault="00D67AFA" w:rsidP="00D67AFA">
      <w:pPr>
        <w:pStyle w:val="Default"/>
        <w:numPr>
          <w:ilvl w:val="0"/>
          <w:numId w:val="4"/>
        </w:numPr>
        <w:rPr>
          <w:iCs/>
          <w:color w:val="auto"/>
          <w:sz w:val="22"/>
        </w:rPr>
      </w:pPr>
      <w:r w:rsidRPr="00D43302">
        <w:rPr>
          <w:iCs/>
          <w:color w:val="auto"/>
          <w:sz w:val="22"/>
        </w:rPr>
        <w:t>Finanšu un grāmatvedības nodaļai;</w:t>
      </w:r>
    </w:p>
    <w:p w14:paraId="70D6EFE3" w14:textId="77777777" w:rsidR="00D67AFA" w:rsidRPr="00D43302" w:rsidRDefault="00D67AFA" w:rsidP="00D67AFA">
      <w:pPr>
        <w:pStyle w:val="Default"/>
        <w:numPr>
          <w:ilvl w:val="0"/>
          <w:numId w:val="4"/>
        </w:numPr>
        <w:rPr>
          <w:iCs/>
          <w:color w:val="auto"/>
          <w:sz w:val="22"/>
        </w:rPr>
      </w:pPr>
      <w:r w:rsidRPr="00D43302">
        <w:rPr>
          <w:iCs/>
          <w:color w:val="auto"/>
          <w:sz w:val="22"/>
        </w:rPr>
        <w:t xml:space="preserve">Talsu novada Izglītības pārvaldei; </w:t>
      </w:r>
    </w:p>
    <w:p w14:paraId="00BDCE61" w14:textId="77777777" w:rsidR="00D67AFA" w:rsidRDefault="00D67AFA" w:rsidP="00D67AFA">
      <w:pPr>
        <w:pStyle w:val="Default"/>
        <w:numPr>
          <w:ilvl w:val="0"/>
          <w:numId w:val="4"/>
        </w:numPr>
        <w:rPr>
          <w:iCs/>
          <w:color w:val="auto"/>
          <w:sz w:val="22"/>
        </w:rPr>
      </w:pPr>
      <w:r>
        <w:rPr>
          <w:iCs/>
          <w:color w:val="auto"/>
          <w:sz w:val="22"/>
        </w:rPr>
        <w:t>Sabiles pirmsskolas izglītības iestādei “Vīnodziņa”;</w:t>
      </w:r>
    </w:p>
    <w:p w14:paraId="428F7232" w14:textId="1224EC5E" w:rsidR="00A26151" w:rsidRPr="00D67AFA" w:rsidRDefault="00D67AFA" w:rsidP="00E03524">
      <w:pPr>
        <w:pStyle w:val="Default"/>
        <w:numPr>
          <w:ilvl w:val="0"/>
          <w:numId w:val="4"/>
        </w:numPr>
        <w:rPr>
          <w:iCs/>
          <w:color w:val="auto"/>
          <w:sz w:val="22"/>
        </w:rPr>
      </w:pPr>
      <w:r>
        <w:rPr>
          <w:iCs/>
          <w:color w:val="auto"/>
          <w:sz w:val="22"/>
        </w:rPr>
        <w:t>Rojas vidusskolai.</w:t>
      </w:r>
    </w:p>
    <w:p w14:paraId="428F7233" w14:textId="77777777" w:rsidR="008705C7" w:rsidRPr="008705C7" w:rsidRDefault="008705C7" w:rsidP="00E03524">
      <w:pPr>
        <w:rPr>
          <w:color w:val="000000"/>
          <w:szCs w:val="24"/>
          <w:lang w:val="lv-LV"/>
        </w:rPr>
      </w:pPr>
    </w:p>
    <w:sectPr w:rsidR="008705C7" w:rsidRPr="008705C7" w:rsidSect="00E07306">
      <w:type w:val="continuous"/>
      <w:pgSz w:w="11906" w:h="16838"/>
      <w:pgMar w:top="567" w:right="1134" w:bottom="709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F7238" w14:textId="77777777" w:rsidR="00C1720A" w:rsidRDefault="00C1720A" w:rsidP="006A03BA">
      <w:r>
        <w:separator/>
      </w:r>
    </w:p>
  </w:endnote>
  <w:endnote w:type="continuationSeparator" w:id="0">
    <w:p w14:paraId="428F7239" w14:textId="77777777" w:rsidR="00C1720A" w:rsidRDefault="00C1720A" w:rsidP="006A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F7236" w14:textId="77777777" w:rsidR="00C1720A" w:rsidRDefault="00C1720A" w:rsidP="006A03BA">
      <w:r>
        <w:separator/>
      </w:r>
    </w:p>
  </w:footnote>
  <w:footnote w:type="continuationSeparator" w:id="0">
    <w:p w14:paraId="428F7237" w14:textId="77777777" w:rsidR="00C1720A" w:rsidRDefault="00C1720A" w:rsidP="006A0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F723A" w14:textId="77777777" w:rsidR="008705C7" w:rsidRDefault="008705C7" w:rsidP="008705C7">
    <w:pPr>
      <w:pStyle w:val="Galvene"/>
      <w:jc w:val="right"/>
    </w:pPr>
  </w:p>
  <w:p w14:paraId="428F723B" w14:textId="77777777" w:rsidR="008705C7" w:rsidRDefault="008705C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3184E"/>
    <w:multiLevelType w:val="hybridMultilevel"/>
    <w:tmpl w:val="32265F36"/>
    <w:lvl w:ilvl="0" w:tplc="B23665D4">
      <w:start w:val="1"/>
      <w:numFmt w:val="decimal"/>
      <w:lvlText w:val="%1)"/>
      <w:lvlJc w:val="left"/>
      <w:pPr>
        <w:ind w:left="720" w:hanging="360"/>
      </w:pPr>
    </w:lvl>
    <w:lvl w:ilvl="1" w:tplc="DC728222" w:tentative="1">
      <w:start w:val="1"/>
      <w:numFmt w:val="lowerLetter"/>
      <w:lvlText w:val="%2."/>
      <w:lvlJc w:val="left"/>
      <w:pPr>
        <w:ind w:left="1440" w:hanging="360"/>
      </w:pPr>
    </w:lvl>
    <w:lvl w:ilvl="2" w:tplc="BC685828" w:tentative="1">
      <w:start w:val="1"/>
      <w:numFmt w:val="lowerRoman"/>
      <w:lvlText w:val="%3."/>
      <w:lvlJc w:val="right"/>
      <w:pPr>
        <w:ind w:left="2160" w:hanging="180"/>
      </w:pPr>
    </w:lvl>
    <w:lvl w:ilvl="3" w:tplc="69DC80D2" w:tentative="1">
      <w:start w:val="1"/>
      <w:numFmt w:val="decimal"/>
      <w:lvlText w:val="%4."/>
      <w:lvlJc w:val="left"/>
      <w:pPr>
        <w:ind w:left="2880" w:hanging="360"/>
      </w:pPr>
    </w:lvl>
    <w:lvl w:ilvl="4" w:tplc="8B023160" w:tentative="1">
      <w:start w:val="1"/>
      <w:numFmt w:val="lowerLetter"/>
      <w:lvlText w:val="%5."/>
      <w:lvlJc w:val="left"/>
      <w:pPr>
        <w:ind w:left="3600" w:hanging="360"/>
      </w:pPr>
    </w:lvl>
    <w:lvl w:ilvl="5" w:tplc="A89E51A0" w:tentative="1">
      <w:start w:val="1"/>
      <w:numFmt w:val="lowerRoman"/>
      <w:lvlText w:val="%6."/>
      <w:lvlJc w:val="right"/>
      <w:pPr>
        <w:ind w:left="4320" w:hanging="180"/>
      </w:pPr>
    </w:lvl>
    <w:lvl w:ilvl="6" w:tplc="B630E2C8" w:tentative="1">
      <w:start w:val="1"/>
      <w:numFmt w:val="decimal"/>
      <w:lvlText w:val="%7."/>
      <w:lvlJc w:val="left"/>
      <w:pPr>
        <w:ind w:left="5040" w:hanging="360"/>
      </w:pPr>
    </w:lvl>
    <w:lvl w:ilvl="7" w:tplc="B8C62A54" w:tentative="1">
      <w:start w:val="1"/>
      <w:numFmt w:val="lowerLetter"/>
      <w:lvlText w:val="%8."/>
      <w:lvlJc w:val="left"/>
      <w:pPr>
        <w:ind w:left="5760" w:hanging="360"/>
      </w:pPr>
    </w:lvl>
    <w:lvl w:ilvl="8" w:tplc="5C908E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C79A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C22C38"/>
    <w:multiLevelType w:val="hybridMultilevel"/>
    <w:tmpl w:val="24E031C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A460D"/>
    <w:multiLevelType w:val="hybridMultilevel"/>
    <w:tmpl w:val="67A8023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F4C86"/>
    <w:multiLevelType w:val="hybridMultilevel"/>
    <w:tmpl w:val="F11C3E5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23AB3"/>
    <w:rsid w:val="0003270C"/>
    <w:rsid w:val="00037D0D"/>
    <w:rsid w:val="000C6FCB"/>
    <w:rsid w:val="00105509"/>
    <w:rsid w:val="00124A67"/>
    <w:rsid w:val="00143F83"/>
    <w:rsid w:val="00185677"/>
    <w:rsid w:val="001C7D8E"/>
    <w:rsid w:val="001E79D0"/>
    <w:rsid w:val="00202D36"/>
    <w:rsid w:val="00230463"/>
    <w:rsid w:val="00233419"/>
    <w:rsid w:val="002602F5"/>
    <w:rsid w:val="0027644D"/>
    <w:rsid w:val="002774EA"/>
    <w:rsid w:val="00283FD0"/>
    <w:rsid w:val="00284D68"/>
    <w:rsid w:val="0034375D"/>
    <w:rsid w:val="00374843"/>
    <w:rsid w:val="00384D3F"/>
    <w:rsid w:val="00394256"/>
    <w:rsid w:val="003A7A7F"/>
    <w:rsid w:val="003C4E0A"/>
    <w:rsid w:val="00442A62"/>
    <w:rsid w:val="00462812"/>
    <w:rsid w:val="00491BA9"/>
    <w:rsid w:val="00494DF6"/>
    <w:rsid w:val="004A022F"/>
    <w:rsid w:val="004A51EA"/>
    <w:rsid w:val="004B4978"/>
    <w:rsid w:val="004D0034"/>
    <w:rsid w:val="004E5A12"/>
    <w:rsid w:val="00502793"/>
    <w:rsid w:val="0051642F"/>
    <w:rsid w:val="0058146E"/>
    <w:rsid w:val="005C45D3"/>
    <w:rsid w:val="00604B13"/>
    <w:rsid w:val="00616C32"/>
    <w:rsid w:val="006438F9"/>
    <w:rsid w:val="00661A01"/>
    <w:rsid w:val="006803E3"/>
    <w:rsid w:val="00680D9D"/>
    <w:rsid w:val="006A03BA"/>
    <w:rsid w:val="006D3393"/>
    <w:rsid w:val="006F361D"/>
    <w:rsid w:val="006F42BD"/>
    <w:rsid w:val="00735341"/>
    <w:rsid w:val="00784B00"/>
    <w:rsid w:val="00794334"/>
    <w:rsid w:val="007D68B3"/>
    <w:rsid w:val="007E6E56"/>
    <w:rsid w:val="007F6A4F"/>
    <w:rsid w:val="00854E44"/>
    <w:rsid w:val="008705C7"/>
    <w:rsid w:val="0087717B"/>
    <w:rsid w:val="008A0CD3"/>
    <w:rsid w:val="008A473D"/>
    <w:rsid w:val="008D6551"/>
    <w:rsid w:val="00970200"/>
    <w:rsid w:val="00984DAF"/>
    <w:rsid w:val="00997346"/>
    <w:rsid w:val="00A26151"/>
    <w:rsid w:val="00A32284"/>
    <w:rsid w:val="00A47809"/>
    <w:rsid w:val="00A72A4F"/>
    <w:rsid w:val="00A919ED"/>
    <w:rsid w:val="00A97936"/>
    <w:rsid w:val="00AC4070"/>
    <w:rsid w:val="00AD4573"/>
    <w:rsid w:val="00AE0806"/>
    <w:rsid w:val="00B04902"/>
    <w:rsid w:val="00B748F4"/>
    <w:rsid w:val="00B9692C"/>
    <w:rsid w:val="00BA58D8"/>
    <w:rsid w:val="00BB2D5A"/>
    <w:rsid w:val="00BB59EF"/>
    <w:rsid w:val="00BF47F5"/>
    <w:rsid w:val="00C032F9"/>
    <w:rsid w:val="00C10372"/>
    <w:rsid w:val="00C1720A"/>
    <w:rsid w:val="00C21F32"/>
    <w:rsid w:val="00C238AF"/>
    <w:rsid w:val="00C62509"/>
    <w:rsid w:val="00C6540C"/>
    <w:rsid w:val="00C72B46"/>
    <w:rsid w:val="00C90DC3"/>
    <w:rsid w:val="00CA5576"/>
    <w:rsid w:val="00CB32E3"/>
    <w:rsid w:val="00CC1565"/>
    <w:rsid w:val="00D03661"/>
    <w:rsid w:val="00D07D75"/>
    <w:rsid w:val="00D1263D"/>
    <w:rsid w:val="00D24BBD"/>
    <w:rsid w:val="00D25D34"/>
    <w:rsid w:val="00D30513"/>
    <w:rsid w:val="00D41C19"/>
    <w:rsid w:val="00D67AFA"/>
    <w:rsid w:val="00D83A29"/>
    <w:rsid w:val="00DC32C0"/>
    <w:rsid w:val="00DD311E"/>
    <w:rsid w:val="00DE6D74"/>
    <w:rsid w:val="00E03524"/>
    <w:rsid w:val="00E07306"/>
    <w:rsid w:val="00E247A5"/>
    <w:rsid w:val="00E47998"/>
    <w:rsid w:val="00E611E9"/>
    <w:rsid w:val="00E669A3"/>
    <w:rsid w:val="00E72A7C"/>
    <w:rsid w:val="00E77495"/>
    <w:rsid w:val="00EB0E49"/>
    <w:rsid w:val="00EB3837"/>
    <w:rsid w:val="00EF36F2"/>
    <w:rsid w:val="00F31119"/>
    <w:rsid w:val="00F41953"/>
    <w:rsid w:val="00F61FA7"/>
    <w:rsid w:val="00FB21AC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28F7208"/>
  <w15:chartTrackingRefBased/>
  <w15:docId w15:val="{E114B3F7-C112-4B19-9097-95C0B074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BB59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BB59EF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6A03B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6A03BA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rsid w:val="006A03B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rsid w:val="006A03BA"/>
    <w:rPr>
      <w:rFonts w:eastAsia="Times New Roman"/>
      <w:sz w:val="24"/>
      <w:lang w:val="en-GB" w:eastAsia="en-US"/>
    </w:rPr>
  </w:style>
  <w:style w:type="paragraph" w:customStyle="1" w:styleId="Bezatstarpm1">
    <w:name w:val="Bez atstarpēm1"/>
    <w:qFormat/>
    <w:rsid w:val="007E6E56"/>
    <w:pPr>
      <w:jc w:val="center"/>
    </w:pPr>
    <w:rPr>
      <w:rFonts w:eastAsia="Calibri"/>
      <w:sz w:val="24"/>
      <w:szCs w:val="22"/>
      <w:lang w:eastAsia="en-US"/>
    </w:rPr>
  </w:style>
  <w:style w:type="paragraph" w:styleId="Sarakstarindkopa">
    <w:name w:val="List Paragraph"/>
    <w:basedOn w:val="Parasts"/>
    <w:uiPriority w:val="34"/>
    <w:qFormat/>
    <w:rsid w:val="007D68B3"/>
    <w:pPr>
      <w:ind w:left="720"/>
      <w:contextualSpacing/>
    </w:pPr>
  </w:style>
  <w:style w:type="paragraph" w:customStyle="1" w:styleId="Default">
    <w:name w:val="Default"/>
    <w:rsid w:val="00D67AF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1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vesma.gaizina@talsi.lv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551</Words>
  <Characters>3860</Characters>
  <Application>Microsoft Office Word</Application>
  <DocSecurity>0</DocSecurity>
  <Lines>32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</vt:lpstr>
      <vt:lpstr>      </vt:lpstr>
    </vt:vector>
  </TitlesOfParts>
  <Company>Company</Company>
  <LinksUpToDate>false</LinksUpToDate>
  <CharactersWithSpaces>4403</CharactersWithSpaces>
  <SharedDoc>false</SharedDoc>
  <HLinks>
    <vt:vector size="6" baseType="variant">
      <vt:variant>
        <vt:i4>655458</vt:i4>
      </vt:variant>
      <vt:variant>
        <vt:i4>0</vt:i4>
      </vt:variant>
      <vt:variant>
        <vt:i4>0</vt:i4>
      </vt:variant>
      <vt:variant>
        <vt:i4>5</vt:i4>
      </vt:variant>
      <vt:variant>
        <vt:lpwstr>mailto:vards.uzvards@talsi.lv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User</dc:creator>
  <cp:keywords/>
  <dc:description/>
  <cp:lastModifiedBy>Vēsma Gaiziņa</cp:lastModifiedBy>
  <cp:revision>18</cp:revision>
  <cp:lastPrinted>2017-07-07T07:29:00Z</cp:lastPrinted>
  <dcterms:created xsi:type="dcterms:W3CDTF">2019-02-11T08:41:00Z</dcterms:created>
  <dcterms:modified xsi:type="dcterms:W3CDTF">2024-09-11T09:19:00Z</dcterms:modified>
</cp:coreProperties>
</file>